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137524" w14:textId="34DE0B91" w:rsidR="00EF6E18" w:rsidRPr="00867C48" w:rsidRDefault="000B3EA6" w:rsidP="0058182B">
      <w:pPr>
        <w:jc w:val="center"/>
        <w:rPr>
          <w:b/>
          <w:bCs/>
          <w:sz w:val="28"/>
          <w:szCs w:val="28"/>
        </w:rPr>
      </w:pPr>
      <w:r>
        <w:rPr>
          <w:b/>
          <w:bCs/>
          <w:sz w:val="28"/>
          <w:szCs w:val="28"/>
        </w:rPr>
        <w:t xml:space="preserve">The </w:t>
      </w:r>
      <w:r w:rsidR="00E87B70">
        <w:rPr>
          <w:b/>
          <w:bCs/>
          <w:sz w:val="28"/>
          <w:szCs w:val="28"/>
        </w:rPr>
        <w:t xml:space="preserve">West Bank </w:t>
      </w:r>
      <w:r>
        <w:rPr>
          <w:b/>
          <w:bCs/>
          <w:sz w:val="28"/>
          <w:szCs w:val="28"/>
        </w:rPr>
        <w:t>Settlements</w:t>
      </w:r>
      <w:r w:rsidR="00E87B70">
        <w:rPr>
          <w:b/>
          <w:bCs/>
          <w:sz w:val="28"/>
          <w:szCs w:val="28"/>
        </w:rPr>
        <w:t xml:space="preserve"> are </w:t>
      </w:r>
      <w:r>
        <w:rPr>
          <w:b/>
          <w:bCs/>
          <w:sz w:val="28"/>
          <w:szCs w:val="28"/>
        </w:rPr>
        <w:t xml:space="preserve">Israel’s </w:t>
      </w:r>
      <w:r w:rsidR="00217110">
        <w:rPr>
          <w:b/>
          <w:bCs/>
          <w:sz w:val="28"/>
          <w:szCs w:val="28"/>
        </w:rPr>
        <w:t xml:space="preserve">Greatest </w:t>
      </w:r>
      <w:r>
        <w:rPr>
          <w:b/>
          <w:bCs/>
          <w:sz w:val="28"/>
          <w:szCs w:val="28"/>
        </w:rPr>
        <w:t xml:space="preserve">Real Estate </w:t>
      </w:r>
      <w:r w:rsidR="00217110">
        <w:rPr>
          <w:b/>
          <w:bCs/>
          <w:sz w:val="28"/>
          <w:szCs w:val="28"/>
        </w:rPr>
        <w:t>Blunder</w:t>
      </w:r>
    </w:p>
    <w:p w14:paraId="44861E93" w14:textId="5EFD636A" w:rsidR="00DE0D00" w:rsidRPr="00867C48" w:rsidRDefault="000B3EA6" w:rsidP="00DE0D00">
      <w:r>
        <w:t>July 18, 2024</w:t>
      </w:r>
    </w:p>
    <w:p w14:paraId="2E4D39C7" w14:textId="5C499EBE" w:rsidR="0058182B" w:rsidRDefault="000D5A3D" w:rsidP="00DE0D00">
      <w:r>
        <w:t xml:space="preserve">Shaul Arieli, </w:t>
      </w:r>
      <w:r w:rsidR="00C310CE">
        <w:t xml:space="preserve">Sivan Hirsch-Hoefler, </w:t>
      </w:r>
      <w:r w:rsidR="0049032E">
        <w:t xml:space="preserve">and Gilad Hirschberger </w:t>
      </w:r>
    </w:p>
    <w:p w14:paraId="2E84BE01" w14:textId="77777777" w:rsidR="0049032E" w:rsidRDefault="0049032E" w:rsidP="00DE0D00">
      <w:pPr>
        <w:rPr>
          <w:lang w:bidi="he-IL"/>
        </w:rPr>
      </w:pPr>
    </w:p>
    <w:p w14:paraId="1417A00A" w14:textId="51919009" w:rsidR="00BC1821" w:rsidRDefault="001206A9" w:rsidP="00DE0D00">
      <w:pPr>
        <w:rPr>
          <w:lang w:bidi="he-IL"/>
        </w:rPr>
      </w:pPr>
      <w:r>
        <w:rPr>
          <w:lang w:bidi="he-IL"/>
        </w:rPr>
        <w:t>New</w:t>
      </w:r>
      <w:r w:rsidR="00082804">
        <w:rPr>
          <w:lang w:bidi="he-IL"/>
        </w:rPr>
        <w:t xml:space="preserve"> demographic data </w:t>
      </w:r>
      <w:r w:rsidR="00BE5FB2">
        <w:rPr>
          <w:lang w:bidi="he-IL"/>
        </w:rPr>
        <w:t>published by Israel’s Central Bureau of Statistics (CBS) at the end of May</w:t>
      </w:r>
      <w:r w:rsidR="009553A3">
        <w:rPr>
          <w:lang w:bidi="he-IL"/>
        </w:rPr>
        <w:t xml:space="preserve"> 2024</w:t>
      </w:r>
      <w:r w:rsidR="0006382B">
        <w:rPr>
          <w:lang w:bidi="he-IL"/>
        </w:rPr>
        <w:t xml:space="preserve"> </w:t>
      </w:r>
      <w:r w:rsidR="008774E6">
        <w:rPr>
          <w:lang w:bidi="he-IL"/>
        </w:rPr>
        <w:t xml:space="preserve">confirm the ongoing failure of the country’s </w:t>
      </w:r>
      <w:r w:rsidR="009553A3">
        <w:rPr>
          <w:lang w:bidi="he-IL"/>
        </w:rPr>
        <w:t xml:space="preserve">West Bank </w:t>
      </w:r>
      <w:r w:rsidR="008774E6">
        <w:rPr>
          <w:lang w:bidi="he-IL"/>
        </w:rPr>
        <w:t xml:space="preserve">settlement enterprise. As the war in Gaza rages on, long-term demographic trends and the security escalation in the West Bank </w:t>
      </w:r>
      <w:r w:rsidR="00487CEC">
        <w:rPr>
          <w:lang w:bidi="he-IL"/>
        </w:rPr>
        <w:t xml:space="preserve">are effectively </w:t>
      </w:r>
      <w:r w:rsidR="008774E6">
        <w:rPr>
          <w:lang w:bidi="he-IL"/>
        </w:rPr>
        <w:t>thwart</w:t>
      </w:r>
      <w:r w:rsidR="00487CEC">
        <w:rPr>
          <w:lang w:bidi="he-IL"/>
        </w:rPr>
        <w:t>ing</w:t>
      </w:r>
      <w:r w:rsidR="008774E6">
        <w:rPr>
          <w:lang w:bidi="he-IL"/>
        </w:rPr>
        <w:t xml:space="preserve"> the effort</w:t>
      </w:r>
      <w:r w:rsidR="00C22C00">
        <w:rPr>
          <w:lang w:bidi="he-IL"/>
        </w:rPr>
        <w:t>s</w:t>
      </w:r>
      <w:r w:rsidR="008774E6">
        <w:rPr>
          <w:lang w:bidi="he-IL"/>
        </w:rPr>
        <w:t xml:space="preserve"> of the Netanyahu-Smotrich government to </w:t>
      </w:r>
      <w:r w:rsidR="00430702">
        <w:rPr>
          <w:lang w:bidi="he-IL"/>
        </w:rPr>
        <w:t>subdue the Palestinians</w:t>
      </w:r>
      <w:r w:rsidR="00BA6CDD">
        <w:rPr>
          <w:lang w:bidi="he-IL"/>
        </w:rPr>
        <w:t xml:space="preserve"> and take over the </w:t>
      </w:r>
      <w:r w:rsidR="00207BFB">
        <w:rPr>
          <w:lang w:bidi="he-IL"/>
        </w:rPr>
        <w:t>territories</w:t>
      </w:r>
      <w:r w:rsidR="000013EC">
        <w:rPr>
          <w:lang w:bidi="he-IL"/>
        </w:rPr>
        <w:t>. The</w:t>
      </w:r>
      <w:r w:rsidR="00430702">
        <w:rPr>
          <w:lang w:bidi="he-IL"/>
        </w:rPr>
        <w:t xml:space="preserve"> unprecedented budgetary allocations to the settlements</w:t>
      </w:r>
      <w:r w:rsidR="000013EC">
        <w:rPr>
          <w:lang w:bidi="he-IL"/>
        </w:rPr>
        <w:t xml:space="preserve"> are hardly </w:t>
      </w:r>
      <w:r w:rsidR="00C22C00">
        <w:rPr>
          <w:lang w:bidi="he-IL"/>
        </w:rPr>
        <w:t>affecting</w:t>
      </w:r>
      <w:r w:rsidR="00C43CE1">
        <w:rPr>
          <w:lang w:bidi="he-IL"/>
        </w:rPr>
        <w:t xml:space="preserve"> this </w:t>
      </w:r>
      <w:r w:rsidR="00A847E4">
        <w:rPr>
          <w:lang w:bidi="he-IL"/>
        </w:rPr>
        <w:t>trajectory of continuous loss</w:t>
      </w:r>
      <w:r w:rsidR="00430702">
        <w:rPr>
          <w:lang w:bidi="he-IL"/>
        </w:rPr>
        <w:t>.</w:t>
      </w:r>
      <w:r w:rsidR="00596C5E">
        <w:rPr>
          <w:lang w:bidi="he-IL"/>
        </w:rPr>
        <w:t xml:space="preserve"> </w:t>
      </w:r>
      <w:r w:rsidR="00FD714E">
        <w:rPr>
          <w:lang w:bidi="he-IL"/>
        </w:rPr>
        <w:t>The</w:t>
      </w:r>
      <w:r w:rsidR="00596C5E">
        <w:rPr>
          <w:lang w:bidi="he-IL"/>
        </w:rPr>
        <w:t xml:space="preserve"> efforts of the extreme right-wing government are unrelenting</w:t>
      </w:r>
      <w:r w:rsidR="00250E00">
        <w:rPr>
          <w:lang w:bidi="he-IL"/>
        </w:rPr>
        <w:t>, from the</w:t>
      </w:r>
      <w:r w:rsidR="00FD714E">
        <w:rPr>
          <w:lang w:bidi="he-IL"/>
        </w:rPr>
        <w:t xml:space="preserve"> whitewashing of outposts</w:t>
      </w:r>
      <w:r w:rsidR="00A847E4">
        <w:rPr>
          <w:lang w:bidi="he-IL"/>
        </w:rPr>
        <w:t xml:space="preserve"> </w:t>
      </w:r>
      <w:r w:rsidR="00FD714E">
        <w:rPr>
          <w:lang w:bidi="he-IL"/>
        </w:rPr>
        <w:t>(illegal</w:t>
      </w:r>
      <w:r w:rsidR="00A847E4">
        <w:rPr>
          <w:lang w:bidi="he-IL"/>
        </w:rPr>
        <w:t xml:space="preserve"> even</w:t>
      </w:r>
      <w:r w:rsidR="00FD714E">
        <w:rPr>
          <w:lang w:bidi="he-IL"/>
        </w:rPr>
        <w:t xml:space="preserve"> under Israeli law)</w:t>
      </w:r>
      <w:r w:rsidR="00250E00">
        <w:rPr>
          <w:lang w:bidi="he-IL"/>
        </w:rPr>
        <w:t xml:space="preserve"> </w:t>
      </w:r>
      <w:r w:rsidR="00FD714E">
        <w:rPr>
          <w:lang w:bidi="he-IL"/>
        </w:rPr>
        <w:t>t</w:t>
      </w:r>
      <w:r w:rsidR="00250E00">
        <w:rPr>
          <w:lang w:bidi="he-IL"/>
        </w:rPr>
        <w:t>hrough</w:t>
      </w:r>
      <w:r w:rsidR="00FD714E">
        <w:rPr>
          <w:lang w:bidi="he-IL"/>
        </w:rPr>
        <w:t xml:space="preserve"> dramatic organizational changes in the Civil Administration and the Ministry of Defense, </w:t>
      </w:r>
      <w:r w:rsidR="00DB0652">
        <w:rPr>
          <w:lang w:bidi="he-IL"/>
        </w:rPr>
        <w:t xml:space="preserve">to enabling </w:t>
      </w:r>
      <w:r w:rsidR="00FD714E">
        <w:rPr>
          <w:lang w:bidi="he-IL"/>
        </w:rPr>
        <w:t xml:space="preserve">settler violence against </w:t>
      </w:r>
      <w:r w:rsidR="00DB0652">
        <w:rPr>
          <w:lang w:bidi="he-IL"/>
        </w:rPr>
        <w:t xml:space="preserve">the </w:t>
      </w:r>
      <w:r w:rsidR="00FD714E">
        <w:rPr>
          <w:lang w:bidi="he-IL"/>
        </w:rPr>
        <w:t>Palestinians</w:t>
      </w:r>
      <w:r w:rsidR="00C669AB">
        <w:rPr>
          <w:lang w:bidi="he-IL"/>
        </w:rPr>
        <w:t xml:space="preserve">. These </w:t>
      </w:r>
      <w:r w:rsidR="00216EFF">
        <w:rPr>
          <w:lang w:bidi="he-IL"/>
        </w:rPr>
        <w:t>concerted efforts</w:t>
      </w:r>
      <w:r w:rsidR="005131F5">
        <w:rPr>
          <w:lang w:bidi="he-IL"/>
        </w:rPr>
        <w:t>, however,</w:t>
      </w:r>
      <w:r w:rsidR="00BC1821">
        <w:rPr>
          <w:lang w:bidi="he-IL"/>
        </w:rPr>
        <w:t xml:space="preserve"> </w:t>
      </w:r>
      <w:r w:rsidR="00F12B4F">
        <w:rPr>
          <w:lang w:bidi="he-IL"/>
        </w:rPr>
        <w:t>are</w:t>
      </w:r>
      <w:r w:rsidR="00BC1821">
        <w:rPr>
          <w:lang w:bidi="he-IL"/>
        </w:rPr>
        <w:t xml:space="preserve"> </w:t>
      </w:r>
      <w:r w:rsidR="00F12B4F">
        <w:rPr>
          <w:lang w:bidi="he-IL"/>
        </w:rPr>
        <w:t>not</w:t>
      </w:r>
      <w:r w:rsidR="00BC1821">
        <w:rPr>
          <w:lang w:bidi="he-IL"/>
        </w:rPr>
        <w:t xml:space="preserve"> chang</w:t>
      </w:r>
      <w:r w:rsidR="00F12B4F">
        <w:rPr>
          <w:lang w:bidi="he-IL"/>
        </w:rPr>
        <w:t>ing</w:t>
      </w:r>
      <w:r w:rsidR="00BC1821">
        <w:rPr>
          <w:lang w:bidi="he-IL"/>
        </w:rPr>
        <w:t xml:space="preserve"> the overall picture of failure. </w:t>
      </w:r>
    </w:p>
    <w:p w14:paraId="2EB1E71D" w14:textId="34D917C3" w:rsidR="00297917" w:rsidRDefault="00BC1821" w:rsidP="00465B8F">
      <w:pPr>
        <w:rPr>
          <w:lang w:bidi="he-IL"/>
        </w:rPr>
      </w:pPr>
      <w:r>
        <w:rPr>
          <w:lang w:bidi="he-IL"/>
        </w:rPr>
        <w:t>From January 2023 through May 2024</w:t>
      </w:r>
      <w:r w:rsidR="007D79E4">
        <w:rPr>
          <w:lang w:bidi="he-IL"/>
        </w:rPr>
        <w:t xml:space="preserve">, </w:t>
      </w:r>
      <w:r w:rsidR="00281C31">
        <w:rPr>
          <w:lang w:bidi="he-IL"/>
        </w:rPr>
        <w:t>the migration b</w:t>
      </w:r>
      <w:r w:rsidR="00F605FA">
        <w:rPr>
          <w:lang w:bidi="he-IL"/>
        </w:rPr>
        <w:t xml:space="preserve">alance was only slightly positive with </w:t>
      </w:r>
      <w:r w:rsidR="007D79E4">
        <w:rPr>
          <w:lang w:bidi="he-IL"/>
        </w:rPr>
        <w:t xml:space="preserve">615 more </w:t>
      </w:r>
      <w:r w:rsidR="005033F5">
        <w:rPr>
          <w:lang w:bidi="he-IL"/>
        </w:rPr>
        <w:t>people</w:t>
      </w:r>
      <w:r w:rsidR="007D79E4">
        <w:rPr>
          <w:lang w:bidi="he-IL"/>
        </w:rPr>
        <w:t xml:space="preserve"> </w:t>
      </w:r>
      <w:r w:rsidR="00F605FA">
        <w:rPr>
          <w:lang w:bidi="he-IL"/>
        </w:rPr>
        <w:t>moving</w:t>
      </w:r>
      <w:r w:rsidR="007D79E4">
        <w:rPr>
          <w:lang w:bidi="he-IL"/>
        </w:rPr>
        <w:t xml:space="preserve"> to the West Bank than </w:t>
      </w:r>
      <w:r w:rsidR="0056540E">
        <w:rPr>
          <w:lang w:bidi="he-IL"/>
        </w:rPr>
        <w:t xml:space="preserve">moving </w:t>
      </w:r>
      <w:r w:rsidR="005033F5">
        <w:rPr>
          <w:lang w:bidi="he-IL"/>
        </w:rPr>
        <w:t>out</w:t>
      </w:r>
      <w:r w:rsidR="007D79E4">
        <w:rPr>
          <w:lang w:bidi="he-IL"/>
        </w:rPr>
        <w:t>. In the same period, over one-third of the settlements (47) reported negative net migration</w:t>
      </w:r>
      <w:r w:rsidR="000E1138">
        <w:rPr>
          <w:lang w:bidi="he-IL"/>
        </w:rPr>
        <w:t xml:space="preserve">. The largest net losses were recorded in Modi’in Illit (-1,076), Maale </w:t>
      </w:r>
      <w:proofErr w:type="spellStart"/>
      <w:r w:rsidR="000E1138">
        <w:rPr>
          <w:lang w:bidi="he-IL"/>
        </w:rPr>
        <w:t>Adumim</w:t>
      </w:r>
      <w:proofErr w:type="spellEnd"/>
      <w:r w:rsidR="000E1138">
        <w:rPr>
          <w:lang w:bidi="he-IL"/>
        </w:rPr>
        <w:t xml:space="preserve"> (-582), Efrat (</w:t>
      </w:r>
      <w:r w:rsidR="00586EDF">
        <w:rPr>
          <w:lang w:bidi="he-IL"/>
        </w:rPr>
        <w:t xml:space="preserve">-199), and </w:t>
      </w:r>
      <w:proofErr w:type="spellStart"/>
      <w:r w:rsidR="00586EDF">
        <w:rPr>
          <w:lang w:bidi="he-IL"/>
        </w:rPr>
        <w:t>Hashmonaim</w:t>
      </w:r>
      <w:proofErr w:type="spellEnd"/>
      <w:r w:rsidR="00586EDF">
        <w:rPr>
          <w:lang w:bidi="he-IL"/>
        </w:rPr>
        <w:t xml:space="preserve"> (-149). </w:t>
      </w:r>
      <w:r w:rsidR="00173747">
        <w:rPr>
          <w:lang w:bidi="he-IL"/>
        </w:rPr>
        <w:t>The arrival of 965 Jewish immigrants from abroad directly to the settlements</w:t>
      </w:r>
      <w:r w:rsidR="009B63AB">
        <w:rPr>
          <w:lang w:bidi="he-IL"/>
        </w:rPr>
        <w:t xml:space="preserve"> somewhat </w:t>
      </w:r>
      <w:r w:rsidR="00FD1B0F">
        <w:rPr>
          <w:lang w:bidi="he-IL"/>
        </w:rPr>
        <w:t>mitigated</w:t>
      </w:r>
      <w:r w:rsidR="009B63AB">
        <w:rPr>
          <w:lang w:bidi="he-IL"/>
        </w:rPr>
        <w:t xml:space="preserve"> this trend</w:t>
      </w:r>
      <w:r w:rsidR="00297917">
        <w:rPr>
          <w:lang w:bidi="he-IL"/>
        </w:rPr>
        <w:t xml:space="preserve">. </w:t>
      </w:r>
    </w:p>
    <w:p w14:paraId="4DB6CA5E" w14:textId="1BB5FD45" w:rsidR="00D25FCD" w:rsidRDefault="00D25FCD" w:rsidP="00DE0D00">
      <w:r>
        <w:rPr>
          <w:lang w:bidi="he-IL"/>
        </w:rPr>
        <w:t xml:space="preserve">The Israeli population in the West Bank has continued to grow at a steady rate over the past decade, reaching 497,589 in May 2024. The settlers live in 134 settlements and 120 </w:t>
      </w:r>
      <w:r w:rsidR="008C58B8">
        <w:rPr>
          <w:lang w:bidi="he-IL"/>
        </w:rPr>
        <w:t>illegal outposts. However, population growth among Israelis in the West Bank is driven almost entirely (92%) by the high natural growth rate (births minu</w:t>
      </w:r>
      <w:r w:rsidR="00BC2540">
        <w:rPr>
          <w:lang w:bidi="he-IL"/>
        </w:rPr>
        <w:t xml:space="preserve">s deaths), which totaled 17,814 in this period. </w:t>
      </w:r>
      <w:r w:rsidR="00710E97">
        <w:t xml:space="preserve">A </w:t>
      </w:r>
      <w:r w:rsidR="00A31FCB">
        <w:t>closer look</w:t>
      </w:r>
      <w:r w:rsidR="00710E97">
        <w:t xml:space="preserve"> shows that 46% of </w:t>
      </w:r>
      <w:r w:rsidR="008C67DA">
        <w:t>this</w:t>
      </w:r>
      <w:r w:rsidR="00710E97">
        <w:t xml:space="preserve"> natural growth was provided by the two large Haredi</w:t>
      </w:r>
      <w:r w:rsidR="00F3279C">
        <w:t xml:space="preserve"> (</w:t>
      </w:r>
      <w:r w:rsidR="00696028">
        <w:t>Ultra-Orthodox</w:t>
      </w:r>
      <w:r w:rsidR="00F3279C">
        <w:t>)</w:t>
      </w:r>
      <w:r w:rsidR="00710E97">
        <w:t xml:space="preserve"> cities in the area – Modi’in Illit and Betar Illit; together with </w:t>
      </w:r>
      <w:proofErr w:type="spellStart"/>
      <w:r w:rsidR="00710E97">
        <w:t>Givat</w:t>
      </w:r>
      <w:proofErr w:type="spellEnd"/>
      <w:r w:rsidR="00710E97">
        <w:t xml:space="preserve"> Ze’ev, which is increasingly acquiring a Haredi character (52.1% Haredim), this figure rises to over half </w:t>
      </w:r>
      <w:r w:rsidR="00696028">
        <w:t xml:space="preserve">of </w:t>
      </w:r>
      <w:r w:rsidR="00710E97">
        <w:t>the natural growth</w:t>
      </w:r>
      <w:r w:rsidR="00BC2835">
        <w:t xml:space="preserve"> in the region</w:t>
      </w:r>
      <w:r w:rsidR="00710E97">
        <w:t>.</w:t>
      </w:r>
      <w:r w:rsidR="00CF6D4A">
        <w:t xml:space="preserve"> </w:t>
      </w:r>
      <w:r w:rsidR="00BC2835">
        <w:t>T</w:t>
      </w:r>
      <w:r w:rsidR="000B7BE3">
        <w:t xml:space="preserve">hese three settlements are situated close to the Green Line, </w:t>
      </w:r>
      <w:r w:rsidR="00B15B9C">
        <w:t xml:space="preserve">and based on previous negotiations between Israel and the Palestinians </w:t>
      </w:r>
      <w:r w:rsidR="008C67DA">
        <w:t>are in</w:t>
      </w:r>
      <w:r w:rsidR="00664122">
        <w:t xml:space="preserve"> the zone of probable agreement (ZOPA)</w:t>
      </w:r>
      <w:r w:rsidR="00577DDD">
        <w:t xml:space="preserve"> --</w:t>
      </w:r>
      <w:r w:rsidR="000B7BE3">
        <w:t xml:space="preserve"> an area that is expected to be annexed to Israel as part of the land swaps that will accompany a permanent agreement</w:t>
      </w:r>
      <w:r w:rsidR="00911914">
        <w:t>.</w:t>
      </w:r>
      <w:r w:rsidR="00577DDD">
        <w:t xml:space="preserve"> Thus, the </w:t>
      </w:r>
      <w:r w:rsidR="00C75F97">
        <w:t xml:space="preserve">significant natural growth provided by these </w:t>
      </w:r>
      <w:r w:rsidR="00A6020C">
        <w:t xml:space="preserve">three </w:t>
      </w:r>
      <w:r w:rsidR="00C75F97">
        <w:t xml:space="preserve">settlements will do little to save the </w:t>
      </w:r>
      <w:r w:rsidR="00DF4F58">
        <w:t xml:space="preserve">settlement enterprise. </w:t>
      </w:r>
    </w:p>
    <w:p w14:paraId="6246F88A" w14:textId="2DBFC3EF" w:rsidR="00911914" w:rsidRDefault="005A389C" w:rsidP="00DE0D00">
      <w:pPr>
        <w:rPr>
          <w:lang w:bidi="he-IL"/>
        </w:rPr>
      </w:pPr>
      <w:r>
        <w:rPr>
          <w:lang w:bidi="he-IL"/>
        </w:rPr>
        <w:t>The</w:t>
      </w:r>
      <w:r w:rsidR="00911914">
        <w:rPr>
          <w:lang w:bidi="he-IL"/>
        </w:rPr>
        <w:t xml:space="preserve"> T-</w:t>
      </w:r>
      <w:proofErr w:type="spellStart"/>
      <w:r w:rsidR="00911914">
        <w:rPr>
          <w:lang w:bidi="he-IL"/>
        </w:rPr>
        <w:t>Politograp</w:t>
      </w:r>
      <w:r w:rsidR="007220B0">
        <w:rPr>
          <w:lang w:bidi="he-IL"/>
        </w:rPr>
        <w:t>hy</w:t>
      </w:r>
      <w:proofErr w:type="spellEnd"/>
      <w:r w:rsidR="007220B0">
        <w:rPr>
          <w:lang w:bidi="he-IL"/>
        </w:rPr>
        <w:t xml:space="preserve"> research group</w:t>
      </w:r>
      <w:r w:rsidR="003C710B">
        <w:rPr>
          <w:lang w:bidi="he-IL"/>
        </w:rPr>
        <w:t xml:space="preserve"> headed by the authors of this article </w:t>
      </w:r>
      <w:r w:rsidR="00435B94">
        <w:rPr>
          <w:lang w:bidi="he-IL"/>
        </w:rPr>
        <w:t>is</w:t>
      </w:r>
      <w:r w:rsidR="006A4D01">
        <w:rPr>
          <w:lang w:bidi="he-IL"/>
        </w:rPr>
        <w:t xml:space="preserve"> accumulating and aggregating data from various sources looking at long-term trends </w:t>
      </w:r>
      <w:r w:rsidR="00A929F0">
        <w:rPr>
          <w:lang w:bidi="he-IL"/>
        </w:rPr>
        <w:t>regarding Israeli-Palestinian relation</w:t>
      </w:r>
      <w:r w:rsidR="00EF7BAD">
        <w:rPr>
          <w:lang w:bidi="he-IL"/>
        </w:rPr>
        <w:t xml:space="preserve">s. </w:t>
      </w:r>
      <w:r w:rsidR="00235D26">
        <w:rPr>
          <w:lang w:bidi="he-IL"/>
        </w:rPr>
        <w:t xml:space="preserve">Our work paints a </w:t>
      </w:r>
      <w:r w:rsidR="007B29D4">
        <w:rPr>
          <w:lang w:bidi="he-IL"/>
        </w:rPr>
        <w:t xml:space="preserve">picture that is largely unknown </w:t>
      </w:r>
      <w:r w:rsidR="00CC2E51">
        <w:rPr>
          <w:lang w:bidi="he-IL"/>
        </w:rPr>
        <w:t xml:space="preserve">to the </w:t>
      </w:r>
      <w:proofErr w:type="gramStart"/>
      <w:r w:rsidR="00CC2E51">
        <w:rPr>
          <w:lang w:bidi="he-IL"/>
        </w:rPr>
        <w:t xml:space="preserve">general </w:t>
      </w:r>
      <w:r w:rsidR="00CC2E51">
        <w:rPr>
          <w:lang w:bidi="he-IL"/>
        </w:rPr>
        <w:lastRenderedPageBreak/>
        <w:t>public</w:t>
      </w:r>
      <w:proofErr w:type="gramEnd"/>
      <w:r w:rsidR="00CC2E51">
        <w:rPr>
          <w:lang w:bidi="he-IL"/>
        </w:rPr>
        <w:t xml:space="preserve"> and to decision </w:t>
      </w:r>
      <w:r w:rsidR="00F20387">
        <w:rPr>
          <w:lang w:bidi="he-IL"/>
        </w:rPr>
        <w:t>makers and</w:t>
      </w:r>
      <w:r w:rsidR="00CC2E51">
        <w:rPr>
          <w:lang w:bidi="he-IL"/>
        </w:rPr>
        <w:t xml:space="preserve"> is often counter-intuitive</w:t>
      </w:r>
      <w:r w:rsidR="00823439">
        <w:rPr>
          <w:lang w:bidi="he-IL"/>
        </w:rPr>
        <w:t xml:space="preserve"> because of the amount of misinformation regarding the </w:t>
      </w:r>
      <w:r w:rsidR="00D9155B">
        <w:rPr>
          <w:lang w:bidi="he-IL"/>
        </w:rPr>
        <w:t>reality on the ground in the West Bank</w:t>
      </w:r>
      <w:r w:rsidR="00235D26">
        <w:rPr>
          <w:lang w:bidi="he-IL"/>
        </w:rPr>
        <w:t xml:space="preserve">. </w:t>
      </w:r>
    </w:p>
    <w:p w14:paraId="5493FF65" w14:textId="568630B0" w:rsidR="00795F9E" w:rsidRDefault="00CC3F4C" w:rsidP="003537B2">
      <w:pPr>
        <w:rPr>
          <w:rtl/>
          <w:lang w:bidi="he-IL"/>
        </w:rPr>
      </w:pPr>
      <w:r>
        <w:t>If we</w:t>
      </w:r>
      <w:r w:rsidR="004727AB">
        <w:t xml:space="preserve"> first</w:t>
      </w:r>
      <w:r>
        <w:t xml:space="preserve"> </w:t>
      </w:r>
      <w:r w:rsidR="008D5D80">
        <w:t>turn our focus to</w:t>
      </w:r>
      <w:r w:rsidR="00275B23">
        <w:t xml:space="preserve"> the four Jewish cities that are home to almost half (43%) of</w:t>
      </w:r>
      <w:r w:rsidR="00F20387">
        <w:t xml:space="preserve"> the</w:t>
      </w:r>
      <w:r w:rsidR="00275B23">
        <w:t xml:space="preserve"> </w:t>
      </w:r>
      <w:r w:rsidR="003537B2">
        <w:t xml:space="preserve">Israelis who live in the West Bank. The smallest of these is </w:t>
      </w:r>
      <w:r w:rsidR="00CC5284">
        <w:t xml:space="preserve">Ariel, which is </w:t>
      </w:r>
      <w:r w:rsidR="003537B2">
        <w:t xml:space="preserve">a </w:t>
      </w:r>
      <w:r w:rsidR="00CC5284">
        <w:t>secular</w:t>
      </w:r>
      <w:r w:rsidR="003537B2">
        <w:t xml:space="preserve"> city whose </w:t>
      </w:r>
      <w:r w:rsidR="00CC5284">
        <w:t xml:space="preserve">population has stagnated around 20,000 – 21,000 over the past six years. The population of Ariel is becoming older and the proportion of residents under the age of 19 has fallen below one-fourth. </w:t>
      </w:r>
      <w:r w:rsidR="006D320D">
        <w:t xml:space="preserve">Politically, </w:t>
      </w:r>
      <w:r w:rsidR="00917A0F">
        <w:t xml:space="preserve">Likud receives about half of the votes </w:t>
      </w:r>
      <w:r w:rsidR="005F7511">
        <w:t xml:space="preserve">and there is little support for </w:t>
      </w:r>
      <w:r w:rsidR="00CC5284">
        <w:t>extreme-right</w:t>
      </w:r>
      <w:r w:rsidR="005F7511">
        <w:t xml:space="preserve"> (e.g., Ben-Gvir, Smotrich</w:t>
      </w:r>
      <w:r w:rsidR="00A332CC">
        <w:t>)</w:t>
      </w:r>
      <w:r w:rsidR="00CC5284">
        <w:t xml:space="preserve"> or Haredi parties (the proportion of Haredim in the city is</w:t>
      </w:r>
      <w:r w:rsidR="00323E0A">
        <w:t xml:space="preserve"> negligible –</w:t>
      </w:r>
      <w:r w:rsidR="00CC5284">
        <w:t xml:space="preserve"> 1.3%). Ariel is ranked in socioeconomic cluster 6, above average for West Bank </w:t>
      </w:r>
      <w:r w:rsidR="00FE62D6">
        <w:t xml:space="preserve">settlements </w:t>
      </w:r>
      <w:r w:rsidR="00CC5284">
        <w:t xml:space="preserve">(4.2). </w:t>
      </w:r>
    </w:p>
    <w:p w14:paraId="72BD4A42" w14:textId="5AADA456" w:rsidR="00013E18" w:rsidRDefault="00CC5284" w:rsidP="003537B2">
      <w:r>
        <w:t xml:space="preserve">Maale </w:t>
      </w:r>
      <w:proofErr w:type="spellStart"/>
      <w:r>
        <w:t>Adumim</w:t>
      </w:r>
      <w:proofErr w:type="spellEnd"/>
      <w:r>
        <w:t>, which is also secular</w:t>
      </w:r>
      <w:r w:rsidR="00635D65">
        <w:t xml:space="preserve"> and ranked in socioeconomic</w:t>
      </w:r>
      <w:r w:rsidR="00D46B4B">
        <w:t xml:space="preserve"> </w:t>
      </w:r>
      <w:r w:rsidR="00635D65">
        <w:t>cluster 6</w:t>
      </w:r>
      <w:r>
        <w:t xml:space="preserve">, has faced a </w:t>
      </w:r>
      <w:r w:rsidR="00805B21">
        <w:t>deteriorating</w:t>
      </w:r>
      <w:r>
        <w:t xml:space="preserve"> migration balance</w:t>
      </w:r>
      <w:r w:rsidRPr="002E5223">
        <w:t xml:space="preserve"> </w:t>
      </w:r>
      <w:r>
        <w:t xml:space="preserve">since 2013. The population of Maale </w:t>
      </w:r>
      <w:proofErr w:type="spellStart"/>
      <w:r>
        <w:t>Adumim</w:t>
      </w:r>
      <w:proofErr w:type="spellEnd"/>
      <w:r>
        <w:t xml:space="preserve"> is stagnant at around 38,000 and is not growing. Here, too, the population is ageing, and the proportion of residents under the age of 19 has fallen to approximately one-third. </w:t>
      </w:r>
      <w:r w:rsidR="00187653">
        <w:t xml:space="preserve">Politically, Likud receives half of the votes in this </w:t>
      </w:r>
      <w:proofErr w:type="gramStart"/>
      <w:r w:rsidR="00187653">
        <w:t>city</w:t>
      </w:r>
      <w:proofErr w:type="gramEnd"/>
      <w:r w:rsidR="003F325E">
        <w:t xml:space="preserve"> which is less than before</w:t>
      </w:r>
      <w:r>
        <w:t xml:space="preserve">, while around 30% vote for the extreme-right parties. Approximately 20% vote for Haredi parties, </w:t>
      </w:r>
      <w:r w:rsidR="003F185F">
        <w:t>even though</w:t>
      </w:r>
      <w:r>
        <w:t xml:space="preserve"> the Haredi population of the city is no more than 3%. </w:t>
      </w:r>
      <w:r w:rsidR="00013E18">
        <w:t xml:space="preserve">The trends in the secular cities </w:t>
      </w:r>
      <w:r w:rsidR="00FB4180">
        <w:t>reflect</w:t>
      </w:r>
      <w:r w:rsidR="00013E18">
        <w:t xml:space="preserve"> the </w:t>
      </w:r>
      <w:r w:rsidR="005C31FB">
        <w:t>fall in the proportion of secular Jews among the settler population, from 35% in 2010 to 26% in May 2024.</w:t>
      </w:r>
    </w:p>
    <w:p w14:paraId="660C95D1" w14:textId="36C68B27" w:rsidR="00CC5284" w:rsidRDefault="00CC5284" w:rsidP="00976B0D">
      <w:r>
        <w:t>Betar Illit</w:t>
      </w:r>
      <w:r w:rsidR="00427DB2">
        <w:t xml:space="preserve"> has an overwhelmingly Haredi population (</w:t>
      </w:r>
      <w:r>
        <w:t>93.1%</w:t>
      </w:r>
      <w:r w:rsidR="00427DB2">
        <w:t xml:space="preserve">). After </w:t>
      </w:r>
      <w:r>
        <w:t xml:space="preserve">two years of negative net migration, </w:t>
      </w:r>
      <w:r w:rsidR="00940E29">
        <w:t xml:space="preserve">the </w:t>
      </w:r>
      <w:r>
        <w:t>trend has now been reversed</w:t>
      </w:r>
      <w:r w:rsidR="00940E29">
        <w:t xml:space="preserve"> and </w:t>
      </w:r>
      <w:r>
        <w:t xml:space="preserve">the </w:t>
      </w:r>
      <w:r w:rsidR="00940E29">
        <w:t xml:space="preserve">city’s </w:t>
      </w:r>
      <w:r>
        <w:t>population has risen to 68,363</w:t>
      </w:r>
      <w:r w:rsidR="00C3125F">
        <w:t>, mainly due to natural growth</w:t>
      </w:r>
      <w:r>
        <w:t xml:space="preserve">. In electoral terms, 60% of </w:t>
      </w:r>
      <w:r w:rsidR="00184C2D">
        <w:t xml:space="preserve">the votes go to </w:t>
      </w:r>
      <w:r w:rsidR="00511690">
        <w:t xml:space="preserve">the </w:t>
      </w:r>
      <w:r>
        <w:t>United Torah Judaism and 30% Shas</w:t>
      </w:r>
      <w:r w:rsidR="00355EC1">
        <w:t xml:space="preserve"> (both ultra-orthodox parties)</w:t>
      </w:r>
      <w:r>
        <w:t>. The city is ranked in socioeconomic cluster 1</w:t>
      </w:r>
      <w:r w:rsidR="004C26EF">
        <w:t xml:space="preserve"> reflecting the high level of poverty in this population</w:t>
      </w:r>
      <w:r>
        <w:t xml:space="preserve">. Modi’in Illit is the largest city in the West Bank; 95.8% of residents are Haredim. </w:t>
      </w:r>
      <w:r w:rsidR="00976B0D">
        <w:t xml:space="preserve">This city is also ranked in the lowest socioeconomic cluster – 1. </w:t>
      </w:r>
      <w:r>
        <w:t>Over the past decade, the city has suffered from a negative net migration balance</w:t>
      </w:r>
      <w:r w:rsidR="000D7546">
        <w:t xml:space="preserve">, though this is obscured by the </w:t>
      </w:r>
      <w:r>
        <w:t>high natural growth</w:t>
      </w:r>
      <w:r w:rsidR="000D7546">
        <w:t xml:space="preserve"> rate</w:t>
      </w:r>
      <w:r>
        <w:t xml:space="preserve">; in </w:t>
      </w:r>
      <w:r w:rsidR="003F185F">
        <w:t>May 2024,</w:t>
      </w:r>
      <w:r>
        <w:t xml:space="preserve"> the population was 86,816. </w:t>
      </w:r>
      <w:r w:rsidR="000448FE">
        <w:t>Politically</w:t>
      </w:r>
      <w:r>
        <w:t xml:space="preserve">, 80% of </w:t>
      </w:r>
      <w:r w:rsidR="006F6A6E">
        <w:t>the votes go to</w:t>
      </w:r>
      <w:r>
        <w:t xml:space="preserve"> United Torah Judaism and the remainder </w:t>
      </w:r>
      <w:r w:rsidR="006F6A6E">
        <w:t>to</w:t>
      </w:r>
      <w:r>
        <w:t xml:space="preserve"> Shas. </w:t>
      </w:r>
      <w:r w:rsidR="000D7546">
        <w:t xml:space="preserve">Thanks to the high natural growth rate in these Haredi cities, the </w:t>
      </w:r>
      <w:r w:rsidR="009B51B1">
        <w:t xml:space="preserve">proportion of Haredim among the Israeli settlers </w:t>
      </w:r>
      <w:r w:rsidR="00222F4A">
        <w:t xml:space="preserve">rose from 32% in 2010 to 37% in May 2024. It is expected that the three largest cities, accounting for 90% of the urban population, will </w:t>
      </w:r>
      <w:r w:rsidR="00D040E5">
        <w:t>be annexed</w:t>
      </w:r>
      <w:r w:rsidR="00222F4A">
        <w:t xml:space="preserve"> to Israel in a permanent agreement.</w:t>
      </w:r>
    </w:p>
    <w:p w14:paraId="67CD5B7D" w14:textId="2F5F70FA" w:rsidR="00E9243B" w:rsidRDefault="002D5A49" w:rsidP="002D5A49">
      <w:r>
        <w:t xml:space="preserve">Second, our </w:t>
      </w:r>
      <w:r w:rsidR="00D056AE">
        <w:rPr>
          <w:lang w:bidi="he-IL"/>
        </w:rPr>
        <w:t>ongoing monitoring of data on the West Bank</w:t>
      </w:r>
      <w:r>
        <w:t xml:space="preserve"> reveals interesting findings regarding the </w:t>
      </w:r>
      <w:r w:rsidR="00CC5284">
        <w:t>14 Jewish local councils in the West Bank</w:t>
      </w:r>
      <w:r>
        <w:t xml:space="preserve">, which </w:t>
      </w:r>
      <w:r w:rsidR="00CC5284">
        <w:t xml:space="preserve">account for </w:t>
      </w:r>
      <w:r w:rsidR="00354D73">
        <w:t>around one-fifth (</w:t>
      </w:r>
      <w:r w:rsidR="00CC5284">
        <w:t>22.2%</w:t>
      </w:r>
      <w:r w:rsidR="00354D73">
        <w:t>)</w:t>
      </w:r>
      <w:r w:rsidR="00CC5284">
        <w:t xml:space="preserve"> of the Israeli population of the area. In </w:t>
      </w:r>
      <w:proofErr w:type="spellStart"/>
      <w:r w:rsidR="00CC5284">
        <w:t>Givat</w:t>
      </w:r>
      <w:proofErr w:type="spellEnd"/>
      <w:r w:rsidR="00CC5284">
        <w:t xml:space="preserve"> Ze’ev, the largest local council, the proportion of Haredim has crossed the 50% mark. This local council is growing at a particularly rapid rate, and this year reached 22,503 (surpassing Ariel). The Haredi local </w:t>
      </w:r>
      <w:r w:rsidR="00CC5284">
        <w:lastRenderedPageBreak/>
        <w:t xml:space="preserve">council of Emanuel is experiencing a rapid annual growth </w:t>
      </w:r>
      <w:r w:rsidR="00D040E5">
        <w:t>rate,</w:t>
      </w:r>
      <w:r w:rsidR="00CC5284">
        <w:t xml:space="preserve"> and the population has reached 5,142. </w:t>
      </w:r>
    </w:p>
    <w:p w14:paraId="0CE044FF" w14:textId="1B3454A1" w:rsidR="00E9243B" w:rsidRDefault="00CC5284" w:rsidP="002D5A49">
      <w:r>
        <w:t>In the secular local councils, population growth has fallen and</w:t>
      </w:r>
      <w:r w:rsidR="00D15296">
        <w:t xml:space="preserve"> has</w:t>
      </w:r>
      <w:r>
        <w:t xml:space="preserve"> stabilized, with total </w:t>
      </w:r>
      <w:r w:rsidR="00E9243B">
        <w:t xml:space="preserve">populations </w:t>
      </w:r>
      <w:r>
        <w:t xml:space="preserve">of 9,397 in </w:t>
      </w:r>
      <w:proofErr w:type="spellStart"/>
      <w:r>
        <w:t>Oranit</w:t>
      </w:r>
      <w:proofErr w:type="spellEnd"/>
      <w:r>
        <w:t xml:space="preserve">, 8,000 in </w:t>
      </w:r>
      <w:proofErr w:type="spellStart"/>
      <w:r>
        <w:t>Alfei</w:t>
      </w:r>
      <w:proofErr w:type="spellEnd"/>
      <w:r>
        <w:t xml:space="preserve"> Menashe, 5,603 in Beit Arye, and 4,140 in Har Adar. Ma’ale Efraim, the smallest of the local councils, experienced decline from 2005 through 2013, but the population has begun to increase again and now stands at 1,419, though this is still </w:t>
      </w:r>
      <w:r w:rsidR="00EF41A3">
        <w:t>less than</w:t>
      </w:r>
      <w:r>
        <w:t xml:space="preserve"> </w:t>
      </w:r>
      <w:r w:rsidR="00E9243B">
        <w:t>two decades ago</w:t>
      </w:r>
    </w:p>
    <w:p w14:paraId="0BDC5875" w14:textId="704C3F88" w:rsidR="00CC5284" w:rsidRDefault="00CC52D9" w:rsidP="002D5A49">
      <w:r>
        <w:t xml:space="preserve">Mixed </w:t>
      </w:r>
      <w:r w:rsidR="00CC5284">
        <w:t xml:space="preserve">trends can be seen in the national-religious local councils. </w:t>
      </w:r>
      <w:r>
        <w:t xml:space="preserve">Some have grown, such as Efrat, which now has </w:t>
      </w:r>
      <w:r w:rsidR="00CC5284">
        <w:t>11,940 residents; Karnei Shomron (to which Ma’ale Shomron was annexed)</w:t>
      </w:r>
      <w:r w:rsidR="00E614EE">
        <w:t xml:space="preserve">, with </w:t>
      </w:r>
      <w:r w:rsidR="00CC5284">
        <w:t>10,179</w:t>
      </w:r>
      <w:r w:rsidR="00E614EE">
        <w:t xml:space="preserve"> residents</w:t>
      </w:r>
      <w:r w:rsidR="00CC5284">
        <w:t xml:space="preserve">; the new local council of </w:t>
      </w:r>
      <w:proofErr w:type="spellStart"/>
      <w:r w:rsidR="00CC5284">
        <w:t>Sha’ar</w:t>
      </w:r>
      <w:proofErr w:type="spellEnd"/>
      <w:r w:rsidR="00CC5284">
        <w:t xml:space="preserve"> Shomron, created by the unification of </w:t>
      </w:r>
      <w:proofErr w:type="spellStart"/>
      <w:r w:rsidR="00CC5284">
        <w:t>Sha’arei</w:t>
      </w:r>
      <w:proofErr w:type="spellEnd"/>
      <w:r w:rsidR="00CC5284">
        <w:t xml:space="preserve"> Tikva and Etz Efraim, </w:t>
      </w:r>
      <w:r w:rsidR="00E614EE">
        <w:t xml:space="preserve">at </w:t>
      </w:r>
      <w:r w:rsidR="00CC5284">
        <w:t>9,027; Kiryat Arba</w:t>
      </w:r>
      <w:r w:rsidR="00E614EE">
        <w:t xml:space="preserve"> at </w:t>
      </w:r>
      <w:r w:rsidR="00CC5284">
        <w:t>7,601</w:t>
      </w:r>
      <w:r w:rsidR="00E614EE">
        <w:t>;</w:t>
      </w:r>
      <w:r w:rsidR="00CC5284">
        <w:t xml:space="preserve"> and Elkana </w:t>
      </w:r>
      <w:r w:rsidR="00E614EE">
        <w:t xml:space="preserve">at </w:t>
      </w:r>
      <w:r w:rsidR="00CC5284">
        <w:t xml:space="preserve">4,453. </w:t>
      </w:r>
      <w:r w:rsidR="00497233">
        <w:t xml:space="preserve">Some </w:t>
      </w:r>
      <w:r w:rsidR="0005517A">
        <w:t xml:space="preserve">local councils </w:t>
      </w:r>
      <w:r w:rsidR="00497233">
        <w:t xml:space="preserve">are stable, such as </w:t>
      </w:r>
      <w:r w:rsidR="00CC5284">
        <w:t>Beit El at 6,469</w:t>
      </w:r>
      <w:r w:rsidR="00497233">
        <w:t xml:space="preserve"> and </w:t>
      </w:r>
      <w:r w:rsidR="00CC5284">
        <w:t xml:space="preserve">Kedumim </w:t>
      </w:r>
      <w:r w:rsidR="00497233">
        <w:t xml:space="preserve">at </w:t>
      </w:r>
      <w:r w:rsidR="00CC5284">
        <w:t>4,600.</w:t>
      </w:r>
      <w:r w:rsidR="00497233">
        <w:t xml:space="preserve"> Again, most of the</w:t>
      </w:r>
      <w:r w:rsidR="00C54B46">
        <w:t>se</w:t>
      </w:r>
      <w:r w:rsidR="00497233">
        <w:t xml:space="preserve"> local councils (nine out of 14) are likely to be annexed to Israel as part of a land swap in a permanent agreement. </w:t>
      </w:r>
    </w:p>
    <w:p w14:paraId="1F3A38B4" w14:textId="72066D61" w:rsidR="00CC5284" w:rsidRDefault="00CC5284" w:rsidP="00CC5284">
      <w:pPr>
        <w:rPr>
          <w:rtl/>
          <w:lang w:bidi="he-IL"/>
        </w:rPr>
      </w:pPr>
      <w:r>
        <w:t>The growth trends in the six regi</w:t>
      </w:r>
      <w:r w:rsidR="00C54B46">
        <w:t>o</w:t>
      </w:r>
      <w:r>
        <w:t xml:space="preserve">nal councils, which jointly account for </w:t>
      </w:r>
      <w:r w:rsidR="009E6F72">
        <w:t>over one-third (</w:t>
      </w:r>
      <w:r>
        <w:t>35%</w:t>
      </w:r>
      <w:r w:rsidR="009E6F72">
        <w:t>)</w:t>
      </w:r>
      <w:r>
        <w:t xml:space="preserve"> of the Israeli population in the West Bank, are also mixed. The national-religious regional councils, which enjoy most of the government resources, are continuing to grow. </w:t>
      </w:r>
      <w:r w:rsidR="009E6F72">
        <w:t xml:space="preserve">For example, Mate Binyamin, the regional council with the largest population, now has 78,089 residents. </w:t>
      </w:r>
      <w:r w:rsidR="00300D85">
        <w:t xml:space="preserve">The population of </w:t>
      </w:r>
      <w:r>
        <w:t>Shomron</w:t>
      </w:r>
      <w:r w:rsidR="00300D85">
        <w:t xml:space="preserve"> Regional Council, which occupies a larger area, </w:t>
      </w:r>
      <w:r>
        <w:t xml:space="preserve">has </w:t>
      </w:r>
      <w:r w:rsidR="00300D85">
        <w:t>grown to 46,152</w:t>
      </w:r>
      <w:r w:rsidR="00D20A71">
        <w:t xml:space="preserve">. Gush Etzion now has 27,812 residents and Har Hevron 11,842. By contrast, the </w:t>
      </w:r>
      <w:r>
        <w:t xml:space="preserve">secular regional council </w:t>
      </w:r>
      <w:proofErr w:type="spellStart"/>
      <w:r>
        <w:t>Arvot</w:t>
      </w:r>
      <w:proofErr w:type="spellEnd"/>
      <w:r>
        <w:t xml:space="preserve"> </w:t>
      </w:r>
      <w:proofErr w:type="spellStart"/>
      <w:r>
        <w:t>Hayarden</w:t>
      </w:r>
      <w:proofErr w:type="spellEnd"/>
      <w:r>
        <w:t xml:space="preserve"> </w:t>
      </w:r>
      <w:r w:rsidR="000757A4">
        <w:t xml:space="preserve">has 6,767 residents and </w:t>
      </w:r>
      <w:proofErr w:type="spellStart"/>
      <w:r w:rsidR="000757A4">
        <w:t>Megillot</w:t>
      </w:r>
      <w:proofErr w:type="spellEnd"/>
      <w:r w:rsidR="000757A4">
        <w:t xml:space="preserve"> – Dead Sea, also secular and the smallest of </w:t>
      </w:r>
      <w:proofErr w:type="gramStart"/>
      <w:r w:rsidR="000757A4">
        <w:t>all</w:t>
      </w:r>
      <w:r w:rsidR="006B71FC">
        <w:t xml:space="preserve"> </w:t>
      </w:r>
      <w:r w:rsidR="0003036A">
        <w:t>of</w:t>
      </w:r>
      <w:proofErr w:type="gramEnd"/>
      <w:r w:rsidR="000757A4">
        <w:t xml:space="preserve"> the regional councils, just 2,254. Combining these last two figures shows that in the </w:t>
      </w:r>
      <w:r>
        <w:t xml:space="preserve">entire Jordan Valley and Dead Sea area, which accounts for over one-third of the area of the West Bank, </w:t>
      </w:r>
      <w:r w:rsidR="0006036D">
        <w:t xml:space="preserve">the number of Israelis remains very low – fewer than </w:t>
      </w:r>
      <w:r>
        <w:t>10,000.</w:t>
      </w:r>
    </w:p>
    <w:p w14:paraId="56951447" w14:textId="7F2DD475" w:rsidR="00CC5284" w:rsidRDefault="00CC5284" w:rsidP="00CD6E90">
      <w:r>
        <w:t xml:space="preserve">These trends over the past decade have several </w:t>
      </w:r>
      <w:r w:rsidR="0006036D">
        <w:t xml:space="preserve">significant </w:t>
      </w:r>
      <w:r>
        <w:t>ramifications</w:t>
      </w:r>
      <w:r w:rsidR="0006036D">
        <w:t xml:space="preserve">. First, </w:t>
      </w:r>
      <w:r w:rsidR="00CD6E90">
        <w:t xml:space="preserve">as noted, the </w:t>
      </w:r>
      <w:r>
        <w:t xml:space="preserve">proportion of Haredim </w:t>
      </w:r>
      <w:r w:rsidR="00534D66">
        <w:t>from</w:t>
      </w:r>
      <w:r>
        <w:t xml:space="preserve"> the total Jewish population has risen to 3</w:t>
      </w:r>
      <w:r w:rsidR="00CD6E90">
        <w:t>7</w:t>
      </w:r>
      <w:r>
        <w:t xml:space="preserve">%. </w:t>
      </w:r>
      <w:r w:rsidR="000C6AE2">
        <w:t>O</w:t>
      </w:r>
      <w:r>
        <w:t xml:space="preserve">ver 40% of settlers live in settlements </w:t>
      </w:r>
      <w:r w:rsidR="000C6AE2">
        <w:t xml:space="preserve">that are </w:t>
      </w:r>
      <w:r>
        <w:t xml:space="preserve">in socioeconomic cluster 1 </w:t>
      </w:r>
      <w:r w:rsidR="00DC5E45">
        <w:t xml:space="preserve">whereas only 4% of the population </w:t>
      </w:r>
      <w:r w:rsidR="004E5AE3">
        <w:t>inside Israel are as poor</w:t>
      </w:r>
      <w:r>
        <w:t xml:space="preserve">. </w:t>
      </w:r>
    </w:p>
    <w:p w14:paraId="1B7223F6" w14:textId="6E91AAFE" w:rsidR="00507E56" w:rsidRDefault="00507E56" w:rsidP="00CD6E90">
      <w:r>
        <w:t xml:space="preserve">As time passes, the Jewish population in the West Bank is becoming poorer and more dependent on government subsidies. </w:t>
      </w:r>
      <w:r w:rsidR="00555C70">
        <w:t xml:space="preserve">Government contributions to </w:t>
      </w:r>
      <w:r w:rsidR="00936FD2">
        <w:t>settlement</w:t>
      </w:r>
      <w:r w:rsidR="00555C70">
        <w:t xml:space="preserve"> authorities, through various grants, accounted for an average of 63% of regular budgets in 2022 and for 60% of special budgets </w:t>
      </w:r>
      <w:r w:rsidR="0050640A">
        <w:t xml:space="preserve">in the 24 Israeli local authorities in the West Bank. The parallel figures inside </w:t>
      </w:r>
      <w:r w:rsidR="001F1614">
        <w:t xml:space="preserve">Israel are </w:t>
      </w:r>
      <w:r w:rsidR="00620626">
        <w:t>42% and 39%, respectively. No less important, a</w:t>
      </w:r>
      <w:r w:rsidR="00C36D50">
        <w:t xml:space="preserve">round one-third of government support in the West Bank is allocated </w:t>
      </w:r>
      <w:r w:rsidR="00F22D7E">
        <w:t>to</w:t>
      </w:r>
      <w:r w:rsidR="00C36D50">
        <w:t xml:space="preserve"> welfare. Although the Israelis in the area account for 5% of the population in Israel, they </w:t>
      </w:r>
      <w:r w:rsidR="00EC6CA0">
        <w:t xml:space="preserve">receive 7.22% (over 2.3 billion </w:t>
      </w:r>
      <w:r w:rsidR="00F22D7E">
        <w:t>NIS</w:t>
      </w:r>
      <w:r w:rsidR="00EC6CA0">
        <w:t xml:space="preserve">) of </w:t>
      </w:r>
      <w:r w:rsidR="00EC6CA0">
        <w:lastRenderedPageBreak/>
        <w:t xml:space="preserve">government grants for ordinary budgets and 8.1% </w:t>
      </w:r>
      <w:r w:rsidR="000E300C">
        <w:t xml:space="preserve">(almost 741 million shekels) of grants for special budgets. </w:t>
      </w:r>
    </w:p>
    <w:p w14:paraId="586F1EE8" w14:textId="32EC7979" w:rsidR="000E300C" w:rsidRDefault="00C1196B" w:rsidP="00CD6E90">
      <w:r>
        <w:t xml:space="preserve">Funding provided by Israeli taxpayers is allocated in a manner that is </w:t>
      </w:r>
      <w:r w:rsidR="000C0815">
        <w:rPr>
          <w:lang w:bidi="he-IL"/>
        </w:rPr>
        <w:t>in direct contrast</w:t>
      </w:r>
      <w:r>
        <w:t xml:space="preserve"> to the recommendations of various committees. The result is that, while the average per </w:t>
      </w:r>
      <w:r w:rsidR="00E12C84">
        <w:t xml:space="preserve">capita </w:t>
      </w:r>
      <w:r w:rsidR="00CE193C">
        <w:t>expenditure</w:t>
      </w:r>
      <w:r w:rsidR="00E12C84">
        <w:t xml:space="preserve"> </w:t>
      </w:r>
      <w:r w:rsidR="00AB2EA3">
        <w:t xml:space="preserve">in the ordinary budget inside Israel is NIS 8,832, </w:t>
      </w:r>
      <w:r w:rsidR="00816ADA">
        <w:t xml:space="preserve">the parallel figure for an Israeli resident of the West Bank is NIS 10,300. On average, therefore, the settlers enjoy far better services than the population inside Israel in welfare, education, and culture. </w:t>
      </w:r>
    </w:p>
    <w:p w14:paraId="37ED6424" w14:textId="321B1245" w:rsidR="00816ADA" w:rsidRDefault="00613EB2" w:rsidP="00CD6E90">
      <w:r>
        <w:t xml:space="preserve">This generous allocation of resources is reflected in </w:t>
      </w:r>
      <w:r w:rsidR="000458DF">
        <w:t xml:space="preserve">attitudes among the settlers. We conducted three surveys over the period 2016–2023 </w:t>
      </w:r>
      <w:r w:rsidR="002F4522">
        <w:t>on</w:t>
      </w:r>
      <w:r w:rsidR="000458DF">
        <w:t xml:space="preserve"> large and representative samples of the adult Jewish population (age 18 and above) in the West Bank to examine public attitudes </w:t>
      </w:r>
      <w:r w:rsidR="00D4642F">
        <w:t xml:space="preserve">on </w:t>
      </w:r>
      <w:r w:rsidR="0054658B">
        <w:t xml:space="preserve">the experience of being a settler and on </w:t>
      </w:r>
      <w:r w:rsidR="00D4642F">
        <w:t xml:space="preserve">the future of the </w:t>
      </w:r>
      <w:r w:rsidR="00787B17">
        <w:t>territories</w:t>
      </w:r>
      <w:r w:rsidR="000458DF">
        <w:t>. The</w:t>
      </w:r>
      <w:r w:rsidR="00787B17">
        <w:t xml:space="preserve"> surveys distinguish between </w:t>
      </w:r>
      <w:r w:rsidR="006158EA">
        <w:t>quality-of-life</w:t>
      </w:r>
      <w:r w:rsidR="00787B17">
        <w:t xml:space="preserve"> settlers that moved to the territories for economic and quality of life reasons</w:t>
      </w:r>
      <w:r w:rsidR="00365E10">
        <w:t>, and ideological settlers that live in the territories for ideological and religious reasons</w:t>
      </w:r>
      <w:r w:rsidR="009A2847">
        <w:t>. The</w:t>
      </w:r>
      <w:r w:rsidR="000458DF">
        <w:t xml:space="preserve"> surveys show that over time the </w:t>
      </w:r>
      <w:r w:rsidR="00FD489D">
        <w:t>quality-of-life</w:t>
      </w:r>
      <w:r w:rsidR="000458DF">
        <w:t xml:space="preserve"> settlers are becoming more ideological, while </w:t>
      </w:r>
      <w:r w:rsidR="009A2847">
        <w:t xml:space="preserve">at the same time </w:t>
      </w:r>
      <w:r w:rsidR="000458DF">
        <w:t xml:space="preserve">the ideological settlers </w:t>
      </w:r>
      <w:r w:rsidR="006158EA">
        <w:t>are noting</w:t>
      </w:r>
      <w:r w:rsidR="000458DF">
        <w:t xml:space="preserve"> quality of life as a key reason for their decision to live in the West Bank. </w:t>
      </w:r>
    </w:p>
    <w:p w14:paraId="08FC303B" w14:textId="11079FFF" w:rsidR="000458DF" w:rsidRDefault="004B5E2A" w:rsidP="00CD6E90">
      <w:r>
        <w:t xml:space="preserve">In 2016, for example, only 19% of ideological </w:t>
      </w:r>
      <w:r w:rsidR="00FD489D">
        <w:t>settlers</w:t>
      </w:r>
      <w:r>
        <w:t xml:space="preserve"> </w:t>
      </w:r>
      <w:r w:rsidR="00DA59E5">
        <w:t>noted</w:t>
      </w:r>
      <w:r>
        <w:t xml:space="preserve"> quality of life as a motive for their settlement in the West Bank</w:t>
      </w:r>
      <w:r w:rsidR="008109BF">
        <w:t xml:space="preserve">, </w:t>
      </w:r>
      <w:r w:rsidR="00DA59E5">
        <w:t>whereas</w:t>
      </w:r>
      <w:r w:rsidR="008109BF">
        <w:t xml:space="preserve"> in 2023 38% did so. </w:t>
      </w:r>
      <w:r w:rsidR="00E74441">
        <w:t>T</w:t>
      </w:r>
      <w:r w:rsidR="008109BF">
        <w:t xml:space="preserve">he </w:t>
      </w:r>
      <w:r w:rsidR="00E74441">
        <w:t>ideological component continue</w:t>
      </w:r>
      <w:r w:rsidR="00DA59E5">
        <w:t>s</w:t>
      </w:r>
      <w:r w:rsidR="00E74441">
        <w:t xml:space="preserve"> to be the main motivation</w:t>
      </w:r>
      <w:r w:rsidR="00DA59E5">
        <w:t xml:space="preserve"> for settlement in the West Bank</w:t>
      </w:r>
      <w:r w:rsidR="007C17E0">
        <w:t xml:space="preserve">, but in 2023 </w:t>
      </w:r>
      <w:r w:rsidR="002F4CA0">
        <w:t xml:space="preserve">only </w:t>
      </w:r>
      <w:r w:rsidR="007C17E0">
        <w:t>49% of settlers</w:t>
      </w:r>
      <w:r w:rsidR="002F4CA0">
        <w:t xml:space="preserve"> reported ideological reasons for settlement</w:t>
      </w:r>
      <w:r w:rsidR="007C17E0">
        <w:t>, compared to 62% in 2016.</w:t>
      </w:r>
    </w:p>
    <w:p w14:paraId="489F32E2" w14:textId="3D11E08E" w:rsidR="00F73BEE" w:rsidRDefault="007C17E0" w:rsidP="00CD6E90">
      <w:r>
        <w:t>The third ramification of these sociodemographic changes is that</w:t>
      </w:r>
      <w:r w:rsidR="00303724">
        <w:t xml:space="preserve"> despite the nominal growth in the number of Israelis in the West Bank, they account for </w:t>
      </w:r>
      <w:r w:rsidR="00AB1E05">
        <w:t>only</w:t>
      </w:r>
      <w:r w:rsidR="00303724">
        <w:t xml:space="preserve"> 14% of the total population of the area. In other words, there is a solid Arab majority in the West Bank</w:t>
      </w:r>
      <w:r w:rsidR="00D7757D">
        <w:t xml:space="preserve">. The </w:t>
      </w:r>
      <w:r w:rsidR="00303724">
        <w:t xml:space="preserve">annexation of the area </w:t>
      </w:r>
      <w:r w:rsidR="002B4F3A">
        <w:t>would</w:t>
      </w:r>
      <w:r w:rsidR="00D7757D">
        <w:t xml:space="preserve"> </w:t>
      </w:r>
      <w:r w:rsidR="00303724">
        <w:t>completely destabilize Israel’s demographic balance</w:t>
      </w:r>
      <w:r w:rsidR="00D7757D">
        <w:t>, or alternatively its democratic system, if the Palestinians are not granted equal rights</w:t>
      </w:r>
      <w:r w:rsidR="00F73BEE">
        <w:t>.</w:t>
      </w:r>
    </w:p>
    <w:p w14:paraId="2EFD08FE" w14:textId="56AF2187" w:rsidR="007C17E0" w:rsidRDefault="00F73BEE" w:rsidP="00CD6E90">
      <w:r>
        <w:t>The fourth ramification is that the consistent rise in the Palestinian population in Area C, which now numbers 392,000 residents, means that even the annexation of Area C alone is unrealistic in demographic, security, and economic terms.</w:t>
      </w:r>
      <w:r w:rsidR="00370FDC">
        <w:t xml:space="preserve"> The proportion of Israelis out of the total population in Area C has plummeted from 82% in 2010 to 55% at the end of 2023. </w:t>
      </w:r>
      <w:r w:rsidR="006514AA">
        <w:t xml:space="preserve">Minister Orit Strock recently </w:t>
      </w:r>
      <w:r w:rsidR="00970DD4">
        <w:t xml:space="preserve">called for accelerated settlement efforts in the southern Hebron Hills: “I told him, Betzalel (Smotrich) – I ask </w:t>
      </w:r>
      <w:r w:rsidR="0052474F">
        <w:t xml:space="preserve">for the Hebron Hills first, and he accepted this.” </w:t>
      </w:r>
      <w:proofErr w:type="gramStart"/>
      <w:r w:rsidR="0052474F">
        <w:t>In light of</w:t>
      </w:r>
      <w:proofErr w:type="gramEnd"/>
      <w:r w:rsidR="0052474F">
        <w:t xml:space="preserve"> the above figures, however, this declaration is meaningless in terms of control on the ground. South of Gush Etzion, in the Hebron District, </w:t>
      </w:r>
      <w:r w:rsidR="007F3C4A">
        <w:t>some 18,000 Israelis live alongside a Palestinian population of 822,000, so that they account for just 2.1% of the population.</w:t>
      </w:r>
      <w:r w:rsidR="00A0282B">
        <w:t xml:space="preserve"> The effort to populate this area with Israeli Jews is</w:t>
      </w:r>
      <w:r w:rsidR="00DF161D">
        <w:rPr>
          <w:lang w:bidi="he-IL"/>
        </w:rPr>
        <w:t>, therefore,</w:t>
      </w:r>
      <w:r w:rsidR="00A0282B">
        <w:t xml:space="preserve"> bound to fail.</w:t>
      </w:r>
    </w:p>
    <w:p w14:paraId="3C4E65F8" w14:textId="43B0BB73" w:rsidR="007F3C4A" w:rsidRDefault="00EB6DA5" w:rsidP="00CD6E90">
      <w:r>
        <w:lastRenderedPageBreak/>
        <w:t>The fifth ramification is that over half (59%) of the Israelis beyond the Green Line</w:t>
      </w:r>
      <w:r w:rsidR="003B36DB">
        <w:t xml:space="preserve"> live close to this borderline (up to five kilometers) and will </w:t>
      </w:r>
      <w:r w:rsidR="004A1EB0">
        <w:t xml:space="preserve">most likely </w:t>
      </w:r>
      <w:r w:rsidR="003B36DB">
        <w:t xml:space="preserve">be annexed to Israel as part of a land swap. </w:t>
      </w:r>
      <w:r w:rsidR="00A440AD">
        <w:t xml:space="preserve">Even most of those who live at </w:t>
      </w:r>
      <w:r w:rsidR="005036DF">
        <w:t>between</w:t>
      </w:r>
      <w:r w:rsidR="00A440AD">
        <w:t xml:space="preserve"> five and 10 kilometers from the Green Line – such as Maale </w:t>
      </w:r>
      <w:proofErr w:type="spellStart"/>
      <w:r w:rsidR="00A440AD">
        <w:t>Adumim</w:t>
      </w:r>
      <w:proofErr w:type="spellEnd"/>
      <w:r w:rsidR="00A440AD">
        <w:t xml:space="preserve">, </w:t>
      </w:r>
      <w:proofErr w:type="spellStart"/>
      <w:r w:rsidR="00A440AD">
        <w:t>Givat</w:t>
      </w:r>
      <w:proofErr w:type="spellEnd"/>
      <w:r w:rsidR="00A440AD">
        <w:t xml:space="preserve"> Ze’ev, and Efrat – will also be annexed to Israel in a permanent agreement. Although the number of </w:t>
      </w:r>
      <w:r w:rsidR="003400BE">
        <w:t xml:space="preserve">isolated settlements situated over 10 kilometers from the Green Line is around half the total number of settlements in the West Bank (46% - 62 settlements), their combined population is relatively small (123,000 residents, or 24% of the Israelis in the West Bank). Most of these settlements </w:t>
      </w:r>
      <w:r w:rsidR="00694274">
        <w:t>are affiliated with</w:t>
      </w:r>
      <w:r w:rsidR="003400BE">
        <w:t xml:space="preserve"> the </w:t>
      </w:r>
      <w:r w:rsidR="00FD2DB5">
        <w:t xml:space="preserve">messianic-nationalist </w:t>
      </w:r>
      <w:r w:rsidR="001B34A5">
        <w:t>movement (</w:t>
      </w:r>
      <w:r w:rsidR="00BB6A5F">
        <w:t>i.e., ideological settlers)</w:t>
      </w:r>
      <w:r w:rsidR="00FD2DB5">
        <w:t xml:space="preserve"> that chose to settle these areas </w:t>
      </w:r>
      <w:r w:rsidR="00813F1D">
        <w:t>to</w:t>
      </w:r>
      <w:r w:rsidR="00FD2DB5">
        <w:t xml:space="preserve"> prevent the establishment of a Palestinian state. </w:t>
      </w:r>
      <w:r w:rsidR="00A3575A">
        <w:t>Here, too, our surveys show that it is important to distinguish between ideological and quality</w:t>
      </w:r>
      <w:r w:rsidR="00BB6A5F">
        <w:t>-</w:t>
      </w:r>
      <w:r w:rsidR="00A3575A">
        <w:t>of</w:t>
      </w:r>
      <w:r w:rsidR="00BB6A5F">
        <w:t>-</w:t>
      </w:r>
      <w:r w:rsidR="00A3575A">
        <w:t>life</w:t>
      </w:r>
      <w:r w:rsidR="00BB6A5F">
        <w:t xml:space="preserve"> </w:t>
      </w:r>
      <w:r w:rsidR="00A3575A">
        <w:t>settlers. On the issue of the possible unilateral annexation of these areas</w:t>
      </w:r>
      <w:r w:rsidR="00813F1D">
        <w:t xml:space="preserve"> </w:t>
      </w:r>
      <w:r w:rsidR="00A3575A">
        <w:t xml:space="preserve">two-thirds (66%) of the </w:t>
      </w:r>
      <w:r w:rsidR="00644C84">
        <w:t xml:space="preserve">ideological settlers supported this option in 2023, </w:t>
      </w:r>
      <w:r w:rsidR="00780B5B">
        <w:t>whereas</w:t>
      </w:r>
      <w:r w:rsidR="00644C84">
        <w:t xml:space="preserve"> only one-third (35%) of quality</w:t>
      </w:r>
      <w:r w:rsidR="00813F1D">
        <w:t>-</w:t>
      </w:r>
      <w:r w:rsidR="00644C84">
        <w:t>of</w:t>
      </w:r>
      <w:r w:rsidR="00813F1D">
        <w:t>-</w:t>
      </w:r>
      <w:r w:rsidR="00644C84">
        <w:t xml:space="preserve">life settlers did so. </w:t>
      </w:r>
    </w:p>
    <w:p w14:paraId="3F18F918" w14:textId="15D73EA3" w:rsidR="00644C84" w:rsidRDefault="00644C84" w:rsidP="00CD6E90">
      <w:r>
        <w:t xml:space="preserve">It must be </w:t>
      </w:r>
      <w:r w:rsidR="00B729FD">
        <w:t>emphasized</w:t>
      </w:r>
      <w:r>
        <w:t xml:space="preserve"> that </w:t>
      </w:r>
      <w:r w:rsidR="00AB25B0">
        <w:t>land swaps of less than four percent</w:t>
      </w:r>
      <w:r w:rsidR="009A3CF1">
        <w:t xml:space="preserve"> of the West Bank</w:t>
      </w:r>
      <w:r w:rsidR="00AB25B0">
        <w:t xml:space="preserve"> as part of a diplomatic agreement will allow 80% of Israelis living over the Green Line to live under Israeli </w:t>
      </w:r>
      <w:r w:rsidR="000A7B77">
        <w:t xml:space="preserve">sovereignty. Most of the settlers who will be evicted </w:t>
      </w:r>
      <w:r w:rsidR="009A3CF1">
        <w:t xml:space="preserve">from their homes and settlements </w:t>
      </w:r>
      <w:r w:rsidR="000A7B77">
        <w:t xml:space="preserve">will come from the ideological messianic right-wing. </w:t>
      </w:r>
      <w:r w:rsidR="00823961">
        <w:t xml:space="preserve">Over time, these settlers are expressing </w:t>
      </w:r>
      <w:r w:rsidR="00C7368E">
        <w:t xml:space="preserve">more extreme attitudes about </w:t>
      </w:r>
      <w:r w:rsidR="00C8418F">
        <w:t>their</w:t>
      </w:r>
      <w:r w:rsidR="000A7B77">
        <w:t xml:space="preserve"> possible eviction. </w:t>
      </w:r>
      <w:r w:rsidR="000D1592">
        <w:t xml:space="preserve">In 2016, only one-fifth (19%) of quality-of-life settlers and under half (44%) </w:t>
      </w:r>
      <w:r w:rsidR="00C8418F">
        <w:t xml:space="preserve">of </w:t>
      </w:r>
      <w:r w:rsidR="000D1592">
        <w:t>the ideological settlers stated that they would refuse to leave their settlement under any condition</w:t>
      </w:r>
      <w:r w:rsidR="00146D74">
        <w:t>, even</w:t>
      </w:r>
      <w:r w:rsidR="000D1592">
        <w:t xml:space="preserve"> if Israel reached an agreement with the Palestinians</w:t>
      </w:r>
      <w:r w:rsidR="00146D74">
        <w:t>.</w:t>
      </w:r>
      <w:r w:rsidR="000D1592">
        <w:t xml:space="preserve"> In 2023, by contrast, 35% of quality-of-life settlers and 56% of ideological settlers stated that they </w:t>
      </w:r>
      <w:r w:rsidR="00B5709C">
        <w:t>would</w:t>
      </w:r>
      <w:r w:rsidR="000D1592">
        <w:t xml:space="preserve"> refuse to leave </w:t>
      </w:r>
      <w:r w:rsidR="00B5709C">
        <w:t>under any circumstance</w:t>
      </w:r>
      <w:r w:rsidR="000D1592">
        <w:t xml:space="preserve">. </w:t>
      </w:r>
    </w:p>
    <w:p w14:paraId="7018C400" w14:textId="023B0D3A" w:rsidR="00DE37F8" w:rsidRDefault="00DE37F8" w:rsidP="00CD6E90">
      <w:r>
        <w:t>I</w:t>
      </w:r>
      <w:r w:rsidR="00FE0679">
        <w:t xml:space="preserve">n the </w:t>
      </w:r>
      <w:r w:rsidR="00112231">
        <w:t>event</w:t>
      </w:r>
      <w:r w:rsidR="00FE0679">
        <w:t xml:space="preserve"> of an evacuation-compensation law whereby settlers would be offered immediate compensation if they voluntar</w:t>
      </w:r>
      <w:r w:rsidR="00112231">
        <w:t>ily left their settlement</w:t>
      </w:r>
      <w:r>
        <w:t xml:space="preserve">, </w:t>
      </w:r>
      <w:r w:rsidR="00AA30D3">
        <w:t xml:space="preserve">agreement to evacuation among quality-of-life settlers has </w:t>
      </w:r>
      <w:r w:rsidR="002B275D">
        <w:t>dropped</w:t>
      </w:r>
      <w:r w:rsidR="00AA30D3">
        <w:t xml:space="preserve"> from 66% in 2016 to 55% in 2023, and among ideological settlers from 45% in 2016 to 35% in 2023. These trends show </w:t>
      </w:r>
      <w:r w:rsidR="005B5ED1">
        <w:t xml:space="preserve">the blurring over time of </w:t>
      </w:r>
      <w:r w:rsidR="00625776">
        <w:t>the distinction between settler groups. The</w:t>
      </w:r>
      <w:r w:rsidR="00AA30D3">
        <w:t xml:space="preserve"> ideological settler</w:t>
      </w:r>
      <w:r w:rsidR="002B275D">
        <w:t>s</w:t>
      </w:r>
      <w:r w:rsidR="00AA30D3">
        <w:t xml:space="preserve"> </w:t>
      </w:r>
      <w:r w:rsidR="00625776">
        <w:t>are</w:t>
      </w:r>
      <w:r w:rsidR="00AA30D3">
        <w:t xml:space="preserve"> becom</w:t>
      </w:r>
      <w:r w:rsidR="00625776">
        <w:t>ing</w:t>
      </w:r>
      <w:r w:rsidR="00AA30D3">
        <w:t xml:space="preserve"> more </w:t>
      </w:r>
      <w:r w:rsidR="00F201C9">
        <w:t>bourgeois,</w:t>
      </w:r>
      <w:r w:rsidR="00AA30D3">
        <w:t xml:space="preserve"> and the</w:t>
      </w:r>
      <w:r w:rsidR="00625776">
        <w:t xml:space="preserve"> origin</w:t>
      </w:r>
      <w:r w:rsidR="00F201C9">
        <w:t>ally</w:t>
      </w:r>
      <w:r w:rsidR="00AA30D3">
        <w:t xml:space="preserve"> bourgeois settler</w:t>
      </w:r>
      <w:r w:rsidR="00F201C9">
        <w:t>s are embracing</w:t>
      </w:r>
      <w:r w:rsidR="00D231B7">
        <w:t xml:space="preserve"> the</w:t>
      </w:r>
      <w:r w:rsidR="00F201C9">
        <w:t xml:space="preserve"> </w:t>
      </w:r>
      <w:r w:rsidR="00D231B7">
        <w:t xml:space="preserve">ideology of </w:t>
      </w:r>
      <w:r w:rsidR="00F201C9">
        <w:t>greater Israel</w:t>
      </w:r>
      <w:r w:rsidR="00AA30D3">
        <w:t xml:space="preserve">. </w:t>
      </w:r>
      <w:r w:rsidR="00CC7123">
        <w:t xml:space="preserve">This blurring of </w:t>
      </w:r>
      <w:r w:rsidR="00F201C9">
        <w:t>identities</w:t>
      </w:r>
      <w:r w:rsidR="00CC7123">
        <w:t xml:space="preserve"> is the direct result of the normalization of the occupation in Israeli society. </w:t>
      </w:r>
    </w:p>
    <w:p w14:paraId="5E36A80E" w14:textId="2FB90998" w:rsidR="00B162E0" w:rsidRDefault="009E6728" w:rsidP="00CD6E90">
      <w:r>
        <w:t>T</w:t>
      </w:r>
      <w:r w:rsidR="00CC7123">
        <w:t>he above facts are</w:t>
      </w:r>
      <w:r>
        <w:t>, for the most part,</w:t>
      </w:r>
      <w:r w:rsidR="00CC7123">
        <w:t xml:space="preserve"> concealed from the Israeli public, or </w:t>
      </w:r>
      <w:r w:rsidR="00AF70E2">
        <w:t xml:space="preserve">selectively </w:t>
      </w:r>
      <w:r w:rsidR="00CC7123">
        <w:t>presented</w:t>
      </w:r>
      <w:r w:rsidR="00AF70E2">
        <w:t>. Population growth is presented</w:t>
      </w:r>
      <w:r w:rsidR="00CC7123">
        <w:t xml:space="preserve"> only in nominal terms </w:t>
      </w:r>
      <w:r w:rsidR="0020285E">
        <w:t>overlooking</w:t>
      </w:r>
      <w:r w:rsidR="00CC7123">
        <w:t xml:space="preserve"> natural growth, </w:t>
      </w:r>
      <w:r w:rsidR="00EA79B4">
        <w:t xml:space="preserve">the </w:t>
      </w:r>
      <w:r w:rsidR="00CC7123">
        <w:t xml:space="preserve">migration </w:t>
      </w:r>
      <w:r w:rsidR="00EA79B4">
        <w:t>balance</w:t>
      </w:r>
      <w:r w:rsidR="00CC7123">
        <w:t xml:space="preserve">, and demographic growth among the Palestinians. </w:t>
      </w:r>
      <w:r w:rsidR="00EA79B4">
        <w:t>Our</w:t>
      </w:r>
      <w:r w:rsidR="00CC7123">
        <w:t xml:space="preserve"> </w:t>
      </w:r>
      <w:r w:rsidR="00EA79B4">
        <w:t>anal</w:t>
      </w:r>
      <w:r w:rsidR="00D117D5">
        <w:t>ysis</w:t>
      </w:r>
      <w:r w:rsidR="00CC7123">
        <w:t xml:space="preserve"> show</w:t>
      </w:r>
      <w:r w:rsidR="002C194D">
        <w:t>s</w:t>
      </w:r>
      <w:r w:rsidR="00CC7123">
        <w:t xml:space="preserve"> that reality is </w:t>
      </w:r>
      <w:r w:rsidR="00D117D5">
        <w:t xml:space="preserve">often </w:t>
      </w:r>
      <w:r w:rsidR="005778F3">
        <w:t xml:space="preserve">diametrically </w:t>
      </w:r>
      <w:r w:rsidR="00404F46">
        <w:t>different from</w:t>
      </w:r>
      <w:r w:rsidR="005778F3">
        <w:t xml:space="preserve"> the fevered imagination of the Minister for Settlement and National Tasks, </w:t>
      </w:r>
      <w:r w:rsidR="00D117D5">
        <w:t xml:space="preserve">Orit Stuck, </w:t>
      </w:r>
      <w:r w:rsidR="005778F3">
        <w:t>who speaks of a “</w:t>
      </w:r>
      <w:r w:rsidR="00E44100">
        <w:t>miraculous time</w:t>
      </w:r>
      <w:r w:rsidR="005778F3">
        <w:t>”</w:t>
      </w:r>
      <w:r w:rsidR="00982C1B">
        <w:t xml:space="preserve"> – a feeling that is probably confined solely to herself and her supporters during this difficult time in Israel. The facts and figures </w:t>
      </w:r>
      <w:r w:rsidR="005C2F42">
        <w:t xml:space="preserve">highlight the absurd nature of the policies </w:t>
      </w:r>
      <w:r w:rsidR="005C2F42">
        <w:lastRenderedPageBreak/>
        <w:t>adopted by the government of Benjamin Netanyahu, which is seeking to prevent the establishment of a Palestinian state at any cost. “</w:t>
      </w:r>
      <w:r w:rsidR="00B162E0">
        <w:t xml:space="preserve">Netanyahu is with us all the way,” Betzalel Smotrich declared last month (June 7) at a conference in one of the settlements in Samaria. </w:t>
      </w:r>
    </w:p>
    <w:p w14:paraId="39CC1F3D" w14:textId="357E7A73" w:rsidR="00AF3D74" w:rsidRDefault="0026694E" w:rsidP="00CD6E90">
      <w:r>
        <w:t>Over the past decade, the Israeli governments under Netanyahu and Naftali Bennett have transferred billions of shekels to the settlers in the West Bank</w:t>
      </w:r>
      <w:r w:rsidR="00D2486E">
        <w:t xml:space="preserve"> </w:t>
      </w:r>
      <w:r>
        <w:t xml:space="preserve">through various government grants. They have subsidized the </w:t>
      </w:r>
      <w:r w:rsidR="00A45A74">
        <w:t xml:space="preserve">growing Haredi society in the area, ensuring that it remains dependent on excessive grants, and </w:t>
      </w:r>
      <w:r w:rsidR="00A7071F">
        <w:t>in</w:t>
      </w:r>
      <w:r w:rsidR="00A45A74">
        <w:t xml:space="preserve"> political deals </w:t>
      </w:r>
      <w:r w:rsidR="00A7071F">
        <w:t xml:space="preserve">with the extreme right </w:t>
      </w:r>
      <w:r w:rsidR="00A45A74">
        <w:t>they have invested billions of shekels in the construction of roads to the isolated settlements. They have supported the illegal outposts with taxpayers’ money, through the regional councils,</w:t>
      </w:r>
      <w:r w:rsidR="00AF3D74">
        <w:t xml:space="preserve"> grossly undermining proper governance. They have </w:t>
      </w:r>
      <w:r w:rsidR="00A7071F">
        <w:t>turned a blind eye</w:t>
      </w:r>
      <w:r w:rsidR="00AF3D74">
        <w:t xml:space="preserve"> to settler violence. In </w:t>
      </w:r>
      <w:proofErr w:type="gramStart"/>
      <w:r w:rsidR="00AF3D74">
        <w:t xml:space="preserve">all </w:t>
      </w:r>
      <w:r w:rsidR="007342B0">
        <w:t>of</w:t>
      </w:r>
      <w:proofErr w:type="gramEnd"/>
      <w:r w:rsidR="007342B0">
        <w:t xml:space="preserve"> </w:t>
      </w:r>
      <w:r w:rsidR="00AF3D74">
        <w:t xml:space="preserve">these ways they have sought to </w:t>
      </w:r>
      <w:r w:rsidR="007342B0">
        <w:t>resuscitate</w:t>
      </w:r>
      <w:r w:rsidR="00AF3D74">
        <w:t xml:space="preserve"> Israel’s most failed real estate project.</w:t>
      </w:r>
    </w:p>
    <w:p w14:paraId="435843D5" w14:textId="4F35055A" w:rsidR="00252A16" w:rsidRDefault="00161C93" w:rsidP="00CD6E90">
      <w:r>
        <w:t xml:space="preserve">Even in wartime, the current government is continuing to </w:t>
      </w:r>
      <w:r w:rsidR="00675C42">
        <w:t>jeopardize</w:t>
      </w:r>
      <w:r>
        <w:t xml:space="preserve"> Israeli democracy</w:t>
      </w:r>
      <w:r w:rsidR="00E72B08">
        <w:t xml:space="preserve"> by</w:t>
      </w:r>
      <w:r w:rsidR="00463020">
        <w:t xml:space="preserve"> </w:t>
      </w:r>
      <w:r w:rsidR="00E72B08">
        <w:t>pushing forward</w:t>
      </w:r>
      <w:r w:rsidR="00463020">
        <w:t xml:space="preserve"> the dramatic regime change in the </w:t>
      </w:r>
      <w:r w:rsidR="00E72B08">
        <w:t>t</w:t>
      </w:r>
      <w:r w:rsidR="00463020">
        <w:t>erritories</w:t>
      </w:r>
      <w:r w:rsidR="00E72B08">
        <w:t xml:space="preserve"> from military occupation to de jure </w:t>
      </w:r>
      <w:r w:rsidR="00EF1488">
        <w:t xml:space="preserve">annexation, all </w:t>
      </w:r>
      <w:r w:rsidR="00463020">
        <w:t xml:space="preserve">in the interests of the settlement enterprise. Over the past few weeks, </w:t>
      </w:r>
      <w:r w:rsidR="00527CE8">
        <w:t xml:space="preserve">Minister </w:t>
      </w:r>
      <w:r w:rsidR="00463020">
        <w:t xml:space="preserve">Smotrich has effectively completed </w:t>
      </w:r>
      <w:r w:rsidR="00527CE8">
        <w:t>this change</w:t>
      </w:r>
      <w:r w:rsidR="00252A16">
        <w:t xml:space="preserve">. Almost all </w:t>
      </w:r>
      <w:r w:rsidR="00527CE8">
        <w:t>authorities</w:t>
      </w:r>
      <w:r w:rsidR="00252A16">
        <w:t xml:space="preserve">, except for those concerning security, have been transferred from the </w:t>
      </w:r>
      <w:r w:rsidR="00527CE8">
        <w:t xml:space="preserve">military </w:t>
      </w:r>
      <w:r w:rsidR="0015662F">
        <w:t>administration</w:t>
      </w:r>
      <w:r w:rsidR="00252A16">
        <w:t xml:space="preserve"> to a civilian mechanism </w:t>
      </w:r>
      <w:r w:rsidR="0015662F">
        <w:t>that he has</w:t>
      </w:r>
      <w:r w:rsidR="00252A16">
        <w:t xml:space="preserve"> </w:t>
      </w:r>
      <w:r w:rsidR="0015662F">
        <w:t>established</w:t>
      </w:r>
      <w:r w:rsidR="00252A16">
        <w:t xml:space="preserve">. This has been achieved </w:t>
      </w:r>
      <w:r w:rsidR="0049493B">
        <w:t xml:space="preserve">in part </w:t>
      </w:r>
      <w:r w:rsidR="00252A16">
        <w:t xml:space="preserve">by appointing one of his loyal supporters as Deputy Head of the Civil Administration for Civilian Affairs. </w:t>
      </w:r>
    </w:p>
    <w:p w14:paraId="63701741" w14:textId="56F5ED20" w:rsidR="007E3C34" w:rsidRDefault="00E363A9" w:rsidP="00CD6E90">
      <w:r>
        <w:t>Th</w:t>
      </w:r>
      <w:r w:rsidR="006613FF">
        <w:t>ese</w:t>
      </w:r>
      <w:r>
        <w:t xml:space="preserve"> step</w:t>
      </w:r>
      <w:r w:rsidR="006613FF">
        <w:t>s</w:t>
      </w:r>
      <w:r>
        <w:t xml:space="preserve"> </w:t>
      </w:r>
      <w:r w:rsidR="0016028C">
        <w:t>strip authority from</w:t>
      </w:r>
      <w:r>
        <w:t xml:space="preserve"> the head of the Civil Administration and </w:t>
      </w:r>
      <w:r w:rsidR="000F44DB">
        <w:t>are</w:t>
      </w:r>
      <w:r>
        <w:t xml:space="preserve"> tantamount to the </w:t>
      </w:r>
      <w:r w:rsidR="003F5CFD">
        <w:t xml:space="preserve">official </w:t>
      </w:r>
      <w:r>
        <w:t xml:space="preserve">annexation of the West Bank. It enables </w:t>
      </w:r>
      <w:r w:rsidR="003F5CFD">
        <w:t xml:space="preserve">Mr. </w:t>
      </w:r>
      <w:r>
        <w:t xml:space="preserve">Smotrich to exercise de facto control over the management of land in the West Bank and over planning and building, the inspection and enforcement of building law, the inspection and management of local authorities, the licensing of professions, trade and economy, and the management of nature reserves and </w:t>
      </w:r>
      <w:r w:rsidR="00FC6042">
        <w:t>archeological</w:t>
      </w:r>
      <w:r>
        <w:t xml:space="preserve"> sites. This process </w:t>
      </w:r>
      <w:r w:rsidR="007E3C34">
        <w:t xml:space="preserve">allows Smotrich to approve and finance the establishment of new neighborhoods and </w:t>
      </w:r>
      <w:r w:rsidR="00FC6042">
        <w:t>agricultural</w:t>
      </w:r>
      <w:r w:rsidR="007E3C34">
        <w:t xml:space="preserve"> farms, while demolishing homes built by Palestinians without permits. </w:t>
      </w:r>
    </w:p>
    <w:p w14:paraId="3D4856B4" w14:textId="51AAD859" w:rsidR="007E3C34" w:rsidRDefault="00CB59B5" w:rsidP="00CD6E90">
      <w:r>
        <w:t xml:space="preserve">The </w:t>
      </w:r>
      <w:r w:rsidR="003C25F9">
        <w:t>main</w:t>
      </w:r>
      <w:r>
        <w:t xml:space="preserve"> question is – will the Haredi and secular population</w:t>
      </w:r>
      <w:r w:rsidR="003C25F9">
        <w:t xml:space="preserve"> in Israel</w:t>
      </w:r>
      <w:r w:rsidR="00C704FE">
        <w:t xml:space="preserve"> cave in to the growing demands of </w:t>
      </w:r>
      <w:r>
        <w:t xml:space="preserve">the small messianic-nationalist bloc? </w:t>
      </w:r>
      <w:r w:rsidR="003B6276">
        <w:t xml:space="preserve">Given the generous economic benefits offered to those who move to the West Bank, </w:t>
      </w:r>
      <w:r w:rsidR="00740573">
        <w:t xml:space="preserve">will </w:t>
      </w:r>
      <w:r w:rsidR="003B6276">
        <w:t xml:space="preserve">Haredi and secular Israelis move there in their thousands, reversing the negative </w:t>
      </w:r>
      <w:r w:rsidR="00740573">
        <w:t xml:space="preserve">demographic trends and eliminating the </w:t>
      </w:r>
      <w:r w:rsidR="00FE5946">
        <w:t>feasibility</w:t>
      </w:r>
      <w:r w:rsidR="00740573">
        <w:t xml:space="preserve"> of a two-state solution? Will </w:t>
      </w:r>
      <w:r w:rsidR="00DE17A5">
        <w:t xml:space="preserve">the </w:t>
      </w:r>
      <w:r w:rsidR="004408A9">
        <w:t>squandering</w:t>
      </w:r>
      <w:r w:rsidR="00DE17A5">
        <w:t xml:space="preserve"> of public resources in </w:t>
      </w:r>
      <w:r w:rsidR="004408A9">
        <w:t xml:space="preserve">the service of a </w:t>
      </w:r>
      <w:r w:rsidR="00DE17A5">
        <w:t>messianic vision that lacks any political viability continue</w:t>
      </w:r>
      <w:r w:rsidR="009A770A">
        <w:t xml:space="preserve">, thereby damaging the status, image, economy, and – above all – </w:t>
      </w:r>
      <w:r w:rsidR="00040F2E">
        <w:t>chance for ending the conflict with the Palestinians</w:t>
      </w:r>
      <w:r w:rsidR="009A770A">
        <w:t>?</w:t>
      </w:r>
    </w:p>
    <w:p w14:paraId="7613B985" w14:textId="77777777" w:rsidR="00BE5FB2" w:rsidRDefault="00BE5FB2" w:rsidP="00130585">
      <w:pPr>
        <w:rPr>
          <w:lang w:bidi="he-IL"/>
        </w:rPr>
      </w:pPr>
    </w:p>
    <w:p w14:paraId="722B888F" w14:textId="5354E972" w:rsidR="003F75F9" w:rsidRDefault="004918B7" w:rsidP="004918B7">
      <w:pPr>
        <w:rPr>
          <w:i/>
          <w:iCs/>
          <w:lang w:bidi="he-IL"/>
        </w:rPr>
      </w:pPr>
      <w:r>
        <w:rPr>
          <w:i/>
          <w:iCs/>
          <w:lang w:bidi="he-IL"/>
        </w:rPr>
        <w:lastRenderedPageBreak/>
        <w:t xml:space="preserve">Dr. Arieli, Prof. Hirsch-Hoefler, and Prof. </w:t>
      </w:r>
      <w:r w:rsidR="00694197">
        <w:rPr>
          <w:i/>
          <w:iCs/>
          <w:lang w:bidi="he-IL"/>
        </w:rPr>
        <w:t>Hirschberg</w:t>
      </w:r>
      <w:r w:rsidR="00AC14EB">
        <w:rPr>
          <w:i/>
          <w:iCs/>
          <w:lang w:bidi="he-IL"/>
        </w:rPr>
        <w:t>er</w:t>
      </w:r>
      <w:r w:rsidR="00694197">
        <w:rPr>
          <w:i/>
          <w:iCs/>
          <w:lang w:bidi="he-IL"/>
        </w:rPr>
        <w:t xml:space="preserve"> </w:t>
      </w:r>
      <w:r>
        <w:rPr>
          <w:i/>
          <w:iCs/>
          <w:lang w:bidi="he-IL"/>
        </w:rPr>
        <w:t>head the T-</w:t>
      </w:r>
      <w:proofErr w:type="spellStart"/>
      <w:r>
        <w:rPr>
          <w:i/>
          <w:iCs/>
          <w:lang w:bidi="he-IL"/>
        </w:rPr>
        <w:t>Politography</w:t>
      </w:r>
      <w:proofErr w:type="spellEnd"/>
      <w:r>
        <w:rPr>
          <w:i/>
          <w:iCs/>
          <w:lang w:bidi="he-IL"/>
        </w:rPr>
        <w:t xml:space="preserve"> research group</w:t>
      </w:r>
      <w:r w:rsidR="006638B1">
        <w:rPr>
          <w:i/>
          <w:iCs/>
          <w:lang w:bidi="he-IL"/>
        </w:rPr>
        <w:t xml:space="preserve">, and </w:t>
      </w:r>
      <w:r w:rsidR="002E2829">
        <w:rPr>
          <w:i/>
          <w:iCs/>
          <w:lang w:bidi="he-IL"/>
        </w:rPr>
        <w:t xml:space="preserve">are </w:t>
      </w:r>
      <w:r w:rsidR="00820684">
        <w:rPr>
          <w:i/>
          <w:iCs/>
          <w:lang w:bidi="he-IL"/>
        </w:rPr>
        <w:t>authors</w:t>
      </w:r>
      <w:r w:rsidR="006638B1">
        <w:rPr>
          <w:i/>
          <w:iCs/>
          <w:lang w:bidi="he-IL"/>
        </w:rPr>
        <w:t xml:space="preserve"> of </w:t>
      </w:r>
      <w:r w:rsidR="0028653E" w:rsidRPr="003F75F9">
        <w:rPr>
          <w:i/>
          <w:iCs/>
          <w:highlight w:val="yellow"/>
          <w:lang w:bidi="he-IL"/>
        </w:rPr>
        <w:t>“</w:t>
      </w:r>
      <w:r w:rsidR="00ED116B">
        <w:rPr>
          <w:i/>
          <w:iCs/>
          <w:highlight w:val="yellow"/>
          <w:lang w:bidi="he-IL"/>
        </w:rPr>
        <w:t>Deceptive Appearances</w:t>
      </w:r>
      <w:r w:rsidR="003F75F9" w:rsidRPr="003F75F9">
        <w:rPr>
          <w:i/>
          <w:iCs/>
          <w:highlight w:val="yellow"/>
          <w:lang w:bidi="he-IL"/>
        </w:rPr>
        <w:t>”</w:t>
      </w:r>
      <w:r w:rsidR="003F75F9">
        <w:rPr>
          <w:i/>
          <w:iCs/>
          <w:lang w:bidi="he-IL"/>
        </w:rPr>
        <w:t xml:space="preserve">, </w:t>
      </w:r>
      <w:r w:rsidR="002E2829">
        <w:rPr>
          <w:i/>
          <w:iCs/>
          <w:lang w:bidi="he-IL"/>
        </w:rPr>
        <w:t>a study that</w:t>
      </w:r>
      <w:r w:rsidR="003F75F9">
        <w:rPr>
          <w:i/>
          <w:iCs/>
          <w:lang w:bidi="he-IL"/>
        </w:rPr>
        <w:t xml:space="preserve"> examines the impact of the settlements on a future permanent agreement </w:t>
      </w:r>
      <w:r w:rsidR="00820684">
        <w:rPr>
          <w:i/>
          <w:iCs/>
          <w:lang w:bidi="he-IL"/>
        </w:rPr>
        <w:t>between Israel and the Palestinians.</w:t>
      </w:r>
    </w:p>
    <w:p w14:paraId="4EAA3417" w14:textId="77777777" w:rsidR="003F75F9" w:rsidRDefault="003F75F9" w:rsidP="004918B7">
      <w:pPr>
        <w:rPr>
          <w:i/>
          <w:iCs/>
          <w:lang w:bidi="he-IL"/>
        </w:rPr>
      </w:pPr>
    </w:p>
    <w:sectPr w:rsidR="003F75F9" w:rsidSect="00991B52">
      <w:footerReference w:type="default" r:id="rId7"/>
      <w:pgSz w:w="11906" w:h="16838" w:code="9"/>
      <w:pgMar w:top="1418" w:right="1588" w:bottom="1418" w:left="1588" w:header="720" w:footer="720" w:gutter="0"/>
      <w:cols w:space="720"/>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76720" w14:textId="77777777" w:rsidR="00323BD9" w:rsidRDefault="00323BD9" w:rsidP="002925BB">
      <w:pPr>
        <w:spacing w:line="240" w:lineRule="auto"/>
      </w:pPr>
      <w:r>
        <w:separator/>
      </w:r>
    </w:p>
  </w:endnote>
  <w:endnote w:type="continuationSeparator" w:id="0">
    <w:p w14:paraId="4DD853AB" w14:textId="77777777" w:rsidR="00323BD9" w:rsidRDefault="00323BD9" w:rsidP="002925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Gill Sans MT Shadow">
    <w:altName w:val="Lucida Sans Unicode"/>
    <w:charset w:val="00"/>
    <w:family w:val="swiss"/>
    <w:pitch w:val="variable"/>
    <w:sig w:usb0="00000007" w:usb1="00000000" w:usb2="00000000" w:usb3="00000000" w:csb0="00000013" w:csb1="00000000"/>
  </w:font>
  <w:font w:name="Newdial">
    <w:altName w:val="Times New Roman"/>
    <w:charset w:val="00"/>
    <w:family w:val="auto"/>
    <w:pitch w:val="variable"/>
    <w:sig w:usb0="00000087" w:usb1="00000000" w:usb2="00000000" w:usb3="00000000" w:csb0="0000001B"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Monotype Hadassah">
    <w:altName w:val="Times New Roman"/>
    <w:charset w:val="B1"/>
    <w:family w:val="auto"/>
    <w:pitch w:val="variable"/>
    <w:sig w:usb0="00000800" w:usb1="00000000" w:usb2="00000000" w:usb3="00000000" w:csb0="00000020" w:csb1="00000000"/>
  </w:font>
  <w:font w:name="Dor">
    <w:altName w:val="Times New Roman"/>
    <w:charset w:val="B1"/>
    <w:family w:val="auto"/>
    <w:pitch w:val="variable"/>
    <w:sig w:usb0="00001801" w:usb1="00000000" w:usb2="00000000" w:usb3="00000000" w:csb0="00000020" w:csb1="00000000"/>
  </w:font>
  <w:font w:name="Book Antiqua">
    <w:panose1 w:val="02040602050305030304"/>
    <w:charset w:val="00"/>
    <w:family w:val="roman"/>
    <w:pitch w:val="variable"/>
    <w:sig w:usb0="00000287" w:usb1="00000000" w:usb2="00000000" w:usb3="00000000" w:csb0="0000009F" w:csb1="00000000"/>
  </w:font>
  <w:font w:name="Guttman Aharoni">
    <w:panose1 w:val="02010401010101010101"/>
    <w:charset w:val="B1"/>
    <w:family w:val="auto"/>
    <w:pitch w:val="variable"/>
    <w:sig w:usb0="00000801" w:usb1="40000000" w:usb2="00000000" w:usb3="00000000" w:csb0="0000002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96A6F" w14:textId="77777777" w:rsidR="002160D1" w:rsidRDefault="00113975">
    <w:pPr>
      <w:pStyle w:val="a7"/>
      <w:jc w:val="center"/>
    </w:pPr>
    <w:r>
      <w:fldChar w:fldCharType="begin"/>
    </w:r>
    <w:r>
      <w:instrText xml:space="preserve"> PAGE   \* MERGEFORMAT </w:instrText>
    </w:r>
    <w:r>
      <w:fldChar w:fldCharType="separate"/>
    </w:r>
    <w:r w:rsidR="00101DF8">
      <w:rPr>
        <w:noProof/>
      </w:rPr>
      <w:t>9</w:t>
    </w:r>
    <w:r>
      <w:rPr>
        <w:noProof/>
      </w:rPr>
      <w:fldChar w:fldCharType="end"/>
    </w:r>
  </w:p>
  <w:p w14:paraId="49396A70" w14:textId="77777777" w:rsidR="002160D1" w:rsidRDefault="002160D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F56548" w14:textId="77777777" w:rsidR="00323BD9" w:rsidRDefault="00323BD9" w:rsidP="002925BB">
      <w:pPr>
        <w:spacing w:line="240" w:lineRule="auto"/>
      </w:pPr>
      <w:r>
        <w:separator/>
      </w:r>
    </w:p>
  </w:footnote>
  <w:footnote w:type="continuationSeparator" w:id="0">
    <w:p w14:paraId="7A41AE73" w14:textId="77777777" w:rsidR="00323BD9" w:rsidRDefault="00323BD9" w:rsidP="002925B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702E24"/>
    <w:multiLevelType w:val="hybridMultilevel"/>
    <w:tmpl w:val="B0286440"/>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 w15:restartNumberingAfterBreak="0">
    <w:nsid w:val="3EE05AA8"/>
    <w:multiLevelType w:val="multilevel"/>
    <w:tmpl w:val="2AD0D2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ACB17D0"/>
    <w:multiLevelType w:val="hybridMultilevel"/>
    <w:tmpl w:val="7F3821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8345745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5841054">
    <w:abstractNumId w:val="0"/>
  </w:num>
  <w:num w:numId="3" w16cid:durableId="2279650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E67"/>
    <w:rsid w:val="000013EC"/>
    <w:rsid w:val="00013E18"/>
    <w:rsid w:val="00017F19"/>
    <w:rsid w:val="00021570"/>
    <w:rsid w:val="00022B3F"/>
    <w:rsid w:val="000230FE"/>
    <w:rsid w:val="0002548B"/>
    <w:rsid w:val="0003036A"/>
    <w:rsid w:val="00033B89"/>
    <w:rsid w:val="000350AE"/>
    <w:rsid w:val="000354FF"/>
    <w:rsid w:val="00036BFE"/>
    <w:rsid w:val="000406D5"/>
    <w:rsid w:val="00040F2E"/>
    <w:rsid w:val="00041764"/>
    <w:rsid w:val="000422E5"/>
    <w:rsid w:val="000423FF"/>
    <w:rsid w:val="00043A1A"/>
    <w:rsid w:val="000448FE"/>
    <w:rsid w:val="000458DF"/>
    <w:rsid w:val="00045D64"/>
    <w:rsid w:val="00045F33"/>
    <w:rsid w:val="00046A96"/>
    <w:rsid w:val="000513DF"/>
    <w:rsid w:val="00051F27"/>
    <w:rsid w:val="0005517A"/>
    <w:rsid w:val="00056649"/>
    <w:rsid w:val="000579AB"/>
    <w:rsid w:val="0006036D"/>
    <w:rsid w:val="000616EE"/>
    <w:rsid w:val="00063639"/>
    <w:rsid w:val="0006382B"/>
    <w:rsid w:val="00065D50"/>
    <w:rsid w:val="000757A4"/>
    <w:rsid w:val="00082804"/>
    <w:rsid w:val="0009194C"/>
    <w:rsid w:val="0009389A"/>
    <w:rsid w:val="00094521"/>
    <w:rsid w:val="00094B1F"/>
    <w:rsid w:val="00096785"/>
    <w:rsid w:val="00096BE6"/>
    <w:rsid w:val="000A14CD"/>
    <w:rsid w:val="000A2FE0"/>
    <w:rsid w:val="000A3A69"/>
    <w:rsid w:val="000A7B77"/>
    <w:rsid w:val="000B0975"/>
    <w:rsid w:val="000B1C30"/>
    <w:rsid w:val="000B3269"/>
    <w:rsid w:val="000B3EA6"/>
    <w:rsid w:val="000B7BE3"/>
    <w:rsid w:val="000C0815"/>
    <w:rsid w:val="000C17C8"/>
    <w:rsid w:val="000C4412"/>
    <w:rsid w:val="000C559D"/>
    <w:rsid w:val="000C6AE2"/>
    <w:rsid w:val="000D1592"/>
    <w:rsid w:val="000D2135"/>
    <w:rsid w:val="000D5A3D"/>
    <w:rsid w:val="000D5D46"/>
    <w:rsid w:val="000D6DB1"/>
    <w:rsid w:val="000D7546"/>
    <w:rsid w:val="000E1138"/>
    <w:rsid w:val="000E1DC4"/>
    <w:rsid w:val="000E2121"/>
    <w:rsid w:val="000E300C"/>
    <w:rsid w:val="000E7014"/>
    <w:rsid w:val="000F0857"/>
    <w:rsid w:val="000F122D"/>
    <w:rsid w:val="000F1AC4"/>
    <w:rsid w:val="000F2154"/>
    <w:rsid w:val="000F3B62"/>
    <w:rsid w:val="000F41CC"/>
    <w:rsid w:val="000F44DB"/>
    <w:rsid w:val="000F523E"/>
    <w:rsid w:val="00100E06"/>
    <w:rsid w:val="00101DF8"/>
    <w:rsid w:val="00102112"/>
    <w:rsid w:val="00110AD4"/>
    <w:rsid w:val="00110D4E"/>
    <w:rsid w:val="00111E53"/>
    <w:rsid w:val="00112231"/>
    <w:rsid w:val="00113975"/>
    <w:rsid w:val="001153F7"/>
    <w:rsid w:val="0011779B"/>
    <w:rsid w:val="00120589"/>
    <w:rsid w:val="001206A9"/>
    <w:rsid w:val="001230C8"/>
    <w:rsid w:val="00130585"/>
    <w:rsid w:val="0013573B"/>
    <w:rsid w:val="001368E1"/>
    <w:rsid w:val="00146D74"/>
    <w:rsid w:val="00152C76"/>
    <w:rsid w:val="00155EFA"/>
    <w:rsid w:val="0015662F"/>
    <w:rsid w:val="0016028C"/>
    <w:rsid w:val="0016066D"/>
    <w:rsid w:val="00160D74"/>
    <w:rsid w:val="00161C0D"/>
    <w:rsid w:val="00161C93"/>
    <w:rsid w:val="0017170C"/>
    <w:rsid w:val="00172FDF"/>
    <w:rsid w:val="00173747"/>
    <w:rsid w:val="00174785"/>
    <w:rsid w:val="00184C2D"/>
    <w:rsid w:val="00184D49"/>
    <w:rsid w:val="00187653"/>
    <w:rsid w:val="00191C72"/>
    <w:rsid w:val="0019361A"/>
    <w:rsid w:val="001939BF"/>
    <w:rsid w:val="00193BDF"/>
    <w:rsid w:val="001972EA"/>
    <w:rsid w:val="001A008C"/>
    <w:rsid w:val="001A072A"/>
    <w:rsid w:val="001A1C46"/>
    <w:rsid w:val="001A22DC"/>
    <w:rsid w:val="001A25B1"/>
    <w:rsid w:val="001A4FBA"/>
    <w:rsid w:val="001A609C"/>
    <w:rsid w:val="001A79AC"/>
    <w:rsid w:val="001B32A0"/>
    <w:rsid w:val="001B34A5"/>
    <w:rsid w:val="001B7F46"/>
    <w:rsid w:val="001C151A"/>
    <w:rsid w:val="001C3578"/>
    <w:rsid w:val="001C43CB"/>
    <w:rsid w:val="001C702D"/>
    <w:rsid w:val="001D44C0"/>
    <w:rsid w:val="001D705B"/>
    <w:rsid w:val="001D79B3"/>
    <w:rsid w:val="001E02F1"/>
    <w:rsid w:val="001E161B"/>
    <w:rsid w:val="001E37E5"/>
    <w:rsid w:val="001E4DF4"/>
    <w:rsid w:val="001E63A5"/>
    <w:rsid w:val="001E790C"/>
    <w:rsid w:val="001E7AFF"/>
    <w:rsid w:val="001F1614"/>
    <w:rsid w:val="001F432C"/>
    <w:rsid w:val="00200DF7"/>
    <w:rsid w:val="002018AE"/>
    <w:rsid w:val="00201D32"/>
    <w:rsid w:val="0020268E"/>
    <w:rsid w:val="0020285E"/>
    <w:rsid w:val="0020647C"/>
    <w:rsid w:val="00207887"/>
    <w:rsid w:val="00207BFB"/>
    <w:rsid w:val="0021180D"/>
    <w:rsid w:val="002160D1"/>
    <w:rsid w:val="002162C2"/>
    <w:rsid w:val="0021687C"/>
    <w:rsid w:val="00216EFF"/>
    <w:rsid w:val="00217110"/>
    <w:rsid w:val="00222476"/>
    <w:rsid w:val="00222F4A"/>
    <w:rsid w:val="0022649D"/>
    <w:rsid w:val="00226966"/>
    <w:rsid w:val="00226BE3"/>
    <w:rsid w:val="002272B8"/>
    <w:rsid w:val="00227D6C"/>
    <w:rsid w:val="00233740"/>
    <w:rsid w:val="00235D26"/>
    <w:rsid w:val="00236A2B"/>
    <w:rsid w:val="0023745B"/>
    <w:rsid w:val="00240071"/>
    <w:rsid w:val="002428F6"/>
    <w:rsid w:val="002435E8"/>
    <w:rsid w:val="00245375"/>
    <w:rsid w:val="0025023B"/>
    <w:rsid w:val="00250E00"/>
    <w:rsid w:val="00252A16"/>
    <w:rsid w:val="0025515F"/>
    <w:rsid w:val="00255DD9"/>
    <w:rsid w:val="00263B59"/>
    <w:rsid w:val="0026694E"/>
    <w:rsid w:val="002672D6"/>
    <w:rsid w:val="00267CE4"/>
    <w:rsid w:val="00275B23"/>
    <w:rsid w:val="002767F7"/>
    <w:rsid w:val="00281C31"/>
    <w:rsid w:val="00283474"/>
    <w:rsid w:val="00284F4E"/>
    <w:rsid w:val="0028653E"/>
    <w:rsid w:val="002925BB"/>
    <w:rsid w:val="00292BBF"/>
    <w:rsid w:val="00297917"/>
    <w:rsid w:val="002A0124"/>
    <w:rsid w:val="002A323C"/>
    <w:rsid w:val="002A53D5"/>
    <w:rsid w:val="002A70DB"/>
    <w:rsid w:val="002B1FEA"/>
    <w:rsid w:val="002B275D"/>
    <w:rsid w:val="002B3B82"/>
    <w:rsid w:val="002B3E67"/>
    <w:rsid w:val="002B4F3A"/>
    <w:rsid w:val="002B5484"/>
    <w:rsid w:val="002B7D2A"/>
    <w:rsid w:val="002C053C"/>
    <w:rsid w:val="002C194D"/>
    <w:rsid w:val="002C1D2C"/>
    <w:rsid w:val="002C3C74"/>
    <w:rsid w:val="002D1A1F"/>
    <w:rsid w:val="002D3924"/>
    <w:rsid w:val="002D4A38"/>
    <w:rsid w:val="002D5A49"/>
    <w:rsid w:val="002D656F"/>
    <w:rsid w:val="002D6991"/>
    <w:rsid w:val="002E025B"/>
    <w:rsid w:val="002E2829"/>
    <w:rsid w:val="002E569B"/>
    <w:rsid w:val="002E6349"/>
    <w:rsid w:val="002E79FA"/>
    <w:rsid w:val="002F2DE2"/>
    <w:rsid w:val="002F4522"/>
    <w:rsid w:val="002F4CA0"/>
    <w:rsid w:val="002F5007"/>
    <w:rsid w:val="002F5D15"/>
    <w:rsid w:val="00300D85"/>
    <w:rsid w:val="0030134C"/>
    <w:rsid w:val="00303724"/>
    <w:rsid w:val="00304F23"/>
    <w:rsid w:val="003057F2"/>
    <w:rsid w:val="003059F0"/>
    <w:rsid w:val="003124E5"/>
    <w:rsid w:val="00314EF6"/>
    <w:rsid w:val="003158D7"/>
    <w:rsid w:val="003162B5"/>
    <w:rsid w:val="003163C6"/>
    <w:rsid w:val="00321AEA"/>
    <w:rsid w:val="00322518"/>
    <w:rsid w:val="00323BD9"/>
    <w:rsid w:val="00323E0A"/>
    <w:rsid w:val="003246C7"/>
    <w:rsid w:val="003316EF"/>
    <w:rsid w:val="00331890"/>
    <w:rsid w:val="003400BE"/>
    <w:rsid w:val="00345A23"/>
    <w:rsid w:val="003517DB"/>
    <w:rsid w:val="003537B2"/>
    <w:rsid w:val="00354D73"/>
    <w:rsid w:val="00355EC1"/>
    <w:rsid w:val="0035715A"/>
    <w:rsid w:val="00362209"/>
    <w:rsid w:val="003650BD"/>
    <w:rsid w:val="00365E10"/>
    <w:rsid w:val="00370966"/>
    <w:rsid w:val="00370FDC"/>
    <w:rsid w:val="0037225A"/>
    <w:rsid w:val="00372C74"/>
    <w:rsid w:val="00372FD2"/>
    <w:rsid w:val="00373C9B"/>
    <w:rsid w:val="003752BC"/>
    <w:rsid w:val="00387BAD"/>
    <w:rsid w:val="003938DF"/>
    <w:rsid w:val="00393E23"/>
    <w:rsid w:val="003955D8"/>
    <w:rsid w:val="0039682E"/>
    <w:rsid w:val="003A242A"/>
    <w:rsid w:val="003A3DCC"/>
    <w:rsid w:val="003A3F9E"/>
    <w:rsid w:val="003A506C"/>
    <w:rsid w:val="003B1E60"/>
    <w:rsid w:val="003B2A74"/>
    <w:rsid w:val="003B36DB"/>
    <w:rsid w:val="003B6276"/>
    <w:rsid w:val="003B6417"/>
    <w:rsid w:val="003C18BE"/>
    <w:rsid w:val="003C25F9"/>
    <w:rsid w:val="003C3979"/>
    <w:rsid w:val="003C3A52"/>
    <w:rsid w:val="003C4BE5"/>
    <w:rsid w:val="003C710B"/>
    <w:rsid w:val="003D0165"/>
    <w:rsid w:val="003D0421"/>
    <w:rsid w:val="003D3748"/>
    <w:rsid w:val="003E11F6"/>
    <w:rsid w:val="003F16A2"/>
    <w:rsid w:val="003F1793"/>
    <w:rsid w:val="003F185F"/>
    <w:rsid w:val="003F325E"/>
    <w:rsid w:val="003F33DC"/>
    <w:rsid w:val="003F5CFD"/>
    <w:rsid w:val="003F6CE2"/>
    <w:rsid w:val="003F75F9"/>
    <w:rsid w:val="003F76ED"/>
    <w:rsid w:val="003F7F09"/>
    <w:rsid w:val="004015D0"/>
    <w:rsid w:val="00404F46"/>
    <w:rsid w:val="004143FD"/>
    <w:rsid w:val="0042033D"/>
    <w:rsid w:val="00425B85"/>
    <w:rsid w:val="00427DB2"/>
    <w:rsid w:val="00430702"/>
    <w:rsid w:val="00431E30"/>
    <w:rsid w:val="00434136"/>
    <w:rsid w:val="0043507E"/>
    <w:rsid w:val="00435B94"/>
    <w:rsid w:val="004374C9"/>
    <w:rsid w:val="004408A9"/>
    <w:rsid w:val="00442D08"/>
    <w:rsid w:val="00443AB6"/>
    <w:rsid w:val="0044417D"/>
    <w:rsid w:val="004442AF"/>
    <w:rsid w:val="00446003"/>
    <w:rsid w:val="00451611"/>
    <w:rsid w:val="00452866"/>
    <w:rsid w:val="00454798"/>
    <w:rsid w:val="004577B3"/>
    <w:rsid w:val="00463020"/>
    <w:rsid w:val="00464120"/>
    <w:rsid w:val="004648E1"/>
    <w:rsid w:val="00465B8F"/>
    <w:rsid w:val="004663B6"/>
    <w:rsid w:val="00466AC7"/>
    <w:rsid w:val="004727AB"/>
    <w:rsid w:val="00476554"/>
    <w:rsid w:val="00476856"/>
    <w:rsid w:val="00477A7E"/>
    <w:rsid w:val="00483677"/>
    <w:rsid w:val="00487CEC"/>
    <w:rsid w:val="0049032E"/>
    <w:rsid w:val="004918B7"/>
    <w:rsid w:val="0049377A"/>
    <w:rsid w:val="0049493B"/>
    <w:rsid w:val="00497233"/>
    <w:rsid w:val="004A1EB0"/>
    <w:rsid w:val="004A30C9"/>
    <w:rsid w:val="004A4FFC"/>
    <w:rsid w:val="004A78D3"/>
    <w:rsid w:val="004B25F3"/>
    <w:rsid w:val="004B4624"/>
    <w:rsid w:val="004B5E2A"/>
    <w:rsid w:val="004C0048"/>
    <w:rsid w:val="004C0169"/>
    <w:rsid w:val="004C26EF"/>
    <w:rsid w:val="004C29AE"/>
    <w:rsid w:val="004C3257"/>
    <w:rsid w:val="004C370C"/>
    <w:rsid w:val="004C4E39"/>
    <w:rsid w:val="004C585D"/>
    <w:rsid w:val="004C5E41"/>
    <w:rsid w:val="004C652A"/>
    <w:rsid w:val="004C7A2A"/>
    <w:rsid w:val="004D4FC0"/>
    <w:rsid w:val="004D4FFD"/>
    <w:rsid w:val="004E2148"/>
    <w:rsid w:val="004E4558"/>
    <w:rsid w:val="004E5AE3"/>
    <w:rsid w:val="004F0B11"/>
    <w:rsid w:val="004F4E03"/>
    <w:rsid w:val="004F4FB0"/>
    <w:rsid w:val="004F51B1"/>
    <w:rsid w:val="004F6240"/>
    <w:rsid w:val="005033F5"/>
    <w:rsid w:val="005036DF"/>
    <w:rsid w:val="0050640A"/>
    <w:rsid w:val="00507D11"/>
    <w:rsid w:val="00507E56"/>
    <w:rsid w:val="00510AB7"/>
    <w:rsid w:val="00511690"/>
    <w:rsid w:val="00512FFD"/>
    <w:rsid w:val="005131F5"/>
    <w:rsid w:val="005140BC"/>
    <w:rsid w:val="0051628F"/>
    <w:rsid w:val="00521905"/>
    <w:rsid w:val="00522F41"/>
    <w:rsid w:val="0052474F"/>
    <w:rsid w:val="00527CE8"/>
    <w:rsid w:val="00534D66"/>
    <w:rsid w:val="00541811"/>
    <w:rsid w:val="00542962"/>
    <w:rsid w:val="00543BAC"/>
    <w:rsid w:val="0054658B"/>
    <w:rsid w:val="00555C70"/>
    <w:rsid w:val="00562169"/>
    <w:rsid w:val="00564774"/>
    <w:rsid w:val="0056540E"/>
    <w:rsid w:val="00565FD3"/>
    <w:rsid w:val="00566AA9"/>
    <w:rsid w:val="0057034B"/>
    <w:rsid w:val="005775BA"/>
    <w:rsid w:val="00577712"/>
    <w:rsid w:val="005777D2"/>
    <w:rsid w:val="005778F3"/>
    <w:rsid w:val="00577A56"/>
    <w:rsid w:val="00577DDD"/>
    <w:rsid w:val="0058182B"/>
    <w:rsid w:val="00581C5A"/>
    <w:rsid w:val="00584D96"/>
    <w:rsid w:val="0058646A"/>
    <w:rsid w:val="00586EDF"/>
    <w:rsid w:val="00591BE5"/>
    <w:rsid w:val="00592DB6"/>
    <w:rsid w:val="00595C86"/>
    <w:rsid w:val="0059616C"/>
    <w:rsid w:val="00596C5E"/>
    <w:rsid w:val="00597A5C"/>
    <w:rsid w:val="005A389C"/>
    <w:rsid w:val="005A5EF8"/>
    <w:rsid w:val="005A7EF5"/>
    <w:rsid w:val="005B1879"/>
    <w:rsid w:val="005B3D6F"/>
    <w:rsid w:val="005B47D2"/>
    <w:rsid w:val="005B5ED1"/>
    <w:rsid w:val="005B67D9"/>
    <w:rsid w:val="005B6D38"/>
    <w:rsid w:val="005C0D43"/>
    <w:rsid w:val="005C115E"/>
    <w:rsid w:val="005C2F42"/>
    <w:rsid w:val="005C31FB"/>
    <w:rsid w:val="005D1CB4"/>
    <w:rsid w:val="005D51EA"/>
    <w:rsid w:val="005D6B9E"/>
    <w:rsid w:val="005D6E20"/>
    <w:rsid w:val="005F0E6F"/>
    <w:rsid w:val="005F6CBB"/>
    <w:rsid w:val="005F7511"/>
    <w:rsid w:val="006106F9"/>
    <w:rsid w:val="00610CFD"/>
    <w:rsid w:val="00613EB2"/>
    <w:rsid w:val="0061446A"/>
    <w:rsid w:val="006158EA"/>
    <w:rsid w:val="00617FC8"/>
    <w:rsid w:val="00620626"/>
    <w:rsid w:val="006219B9"/>
    <w:rsid w:val="00624827"/>
    <w:rsid w:val="00625776"/>
    <w:rsid w:val="00626036"/>
    <w:rsid w:val="0062666F"/>
    <w:rsid w:val="0062733D"/>
    <w:rsid w:val="006300E4"/>
    <w:rsid w:val="00635D65"/>
    <w:rsid w:val="00640F67"/>
    <w:rsid w:val="0064138E"/>
    <w:rsid w:val="006420D9"/>
    <w:rsid w:val="0064490A"/>
    <w:rsid w:val="00644C84"/>
    <w:rsid w:val="00644D96"/>
    <w:rsid w:val="00650FA9"/>
    <w:rsid w:val="006514AA"/>
    <w:rsid w:val="00652636"/>
    <w:rsid w:val="00652BA8"/>
    <w:rsid w:val="00657B4E"/>
    <w:rsid w:val="0066016D"/>
    <w:rsid w:val="006613FF"/>
    <w:rsid w:val="00663786"/>
    <w:rsid w:val="006638B1"/>
    <w:rsid w:val="00663EAE"/>
    <w:rsid w:val="00664122"/>
    <w:rsid w:val="00671093"/>
    <w:rsid w:val="00673E6C"/>
    <w:rsid w:val="00675C42"/>
    <w:rsid w:val="00683316"/>
    <w:rsid w:val="00685953"/>
    <w:rsid w:val="006937EB"/>
    <w:rsid w:val="00694197"/>
    <w:rsid w:val="00694274"/>
    <w:rsid w:val="006942B8"/>
    <w:rsid w:val="006945FF"/>
    <w:rsid w:val="00695621"/>
    <w:rsid w:val="00696028"/>
    <w:rsid w:val="006A1799"/>
    <w:rsid w:val="006A1DD7"/>
    <w:rsid w:val="006A32B5"/>
    <w:rsid w:val="006A3808"/>
    <w:rsid w:val="006A4741"/>
    <w:rsid w:val="006A4D01"/>
    <w:rsid w:val="006A64F0"/>
    <w:rsid w:val="006A6C78"/>
    <w:rsid w:val="006B32C3"/>
    <w:rsid w:val="006B598F"/>
    <w:rsid w:val="006B71FC"/>
    <w:rsid w:val="006C54B9"/>
    <w:rsid w:val="006C7B0E"/>
    <w:rsid w:val="006D17CE"/>
    <w:rsid w:val="006D320D"/>
    <w:rsid w:val="006D38EF"/>
    <w:rsid w:val="006D7907"/>
    <w:rsid w:val="006D7AAF"/>
    <w:rsid w:val="006E0D52"/>
    <w:rsid w:val="006E0E6E"/>
    <w:rsid w:val="006E1BF0"/>
    <w:rsid w:val="006E3428"/>
    <w:rsid w:val="006E75AD"/>
    <w:rsid w:val="006E75E2"/>
    <w:rsid w:val="006E7905"/>
    <w:rsid w:val="006F1F07"/>
    <w:rsid w:val="006F6A6E"/>
    <w:rsid w:val="006F7090"/>
    <w:rsid w:val="00703343"/>
    <w:rsid w:val="00706AC7"/>
    <w:rsid w:val="00710E97"/>
    <w:rsid w:val="0071202B"/>
    <w:rsid w:val="00713819"/>
    <w:rsid w:val="007220B0"/>
    <w:rsid w:val="00726EF7"/>
    <w:rsid w:val="00730177"/>
    <w:rsid w:val="00731198"/>
    <w:rsid w:val="00731CF0"/>
    <w:rsid w:val="007342B0"/>
    <w:rsid w:val="00735989"/>
    <w:rsid w:val="007360B4"/>
    <w:rsid w:val="00740573"/>
    <w:rsid w:val="00740D80"/>
    <w:rsid w:val="00744AC6"/>
    <w:rsid w:val="00745B73"/>
    <w:rsid w:val="0074699B"/>
    <w:rsid w:val="00746CCA"/>
    <w:rsid w:val="0074703E"/>
    <w:rsid w:val="00747106"/>
    <w:rsid w:val="00752A15"/>
    <w:rsid w:val="00753DA6"/>
    <w:rsid w:val="00755EBA"/>
    <w:rsid w:val="00756276"/>
    <w:rsid w:val="00757C09"/>
    <w:rsid w:val="00757CB0"/>
    <w:rsid w:val="007611F1"/>
    <w:rsid w:val="00761712"/>
    <w:rsid w:val="0076287F"/>
    <w:rsid w:val="007665E0"/>
    <w:rsid w:val="007673DD"/>
    <w:rsid w:val="0077000F"/>
    <w:rsid w:val="00771188"/>
    <w:rsid w:val="00772778"/>
    <w:rsid w:val="00772E54"/>
    <w:rsid w:val="00773C27"/>
    <w:rsid w:val="0077682C"/>
    <w:rsid w:val="007773C2"/>
    <w:rsid w:val="00780B5B"/>
    <w:rsid w:val="007814BA"/>
    <w:rsid w:val="00786343"/>
    <w:rsid w:val="00787B17"/>
    <w:rsid w:val="007908C0"/>
    <w:rsid w:val="00793B83"/>
    <w:rsid w:val="007959D1"/>
    <w:rsid w:val="00795F9E"/>
    <w:rsid w:val="007974DD"/>
    <w:rsid w:val="007974E6"/>
    <w:rsid w:val="00797CAA"/>
    <w:rsid w:val="007A20F8"/>
    <w:rsid w:val="007A2D88"/>
    <w:rsid w:val="007A5491"/>
    <w:rsid w:val="007A6A58"/>
    <w:rsid w:val="007A7171"/>
    <w:rsid w:val="007B05D3"/>
    <w:rsid w:val="007B29D4"/>
    <w:rsid w:val="007B5539"/>
    <w:rsid w:val="007C17E0"/>
    <w:rsid w:val="007C33C2"/>
    <w:rsid w:val="007C3EB1"/>
    <w:rsid w:val="007C4F0F"/>
    <w:rsid w:val="007D5EB7"/>
    <w:rsid w:val="007D654E"/>
    <w:rsid w:val="007D6CAA"/>
    <w:rsid w:val="007D79E4"/>
    <w:rsid w:val="007E1643"/>
    <w:rsid w:val="007E3C34"/>
    <w:rsid w:val="007F0B07"/>
    <w:rsid w:val="007F32E5"/>
    <w:rsid w:val="007F3C4A"/>
    <w:rsid w:val="00803201"/>
    <w:rsid w:val="00805B21"/>
    <w:rsid w:val="008109BF"/>
    <w:rsid w:val="00810E8E"/>
    <w:rsid w:val="00813E12"/>
    <w:rsid w:val="00813F1D"/>
    <w:rsid w:val="00815F60"/>
    <w:rsid w:val="00816ADA"/>
    <w:rsid w:val="00820684"/>
    <w:rsid w:val="0082201A"/>
    <w:rsid w:val="00823439"/>
    <w:rsid w:val="00823961"/>
    <w:rsid w:val="008303BE"/>
    <w:rsid w:val="00831A88"/>
    <w:rsid w:val="00842FCB"/>
    <w:rsid w:val="008443A1"/>
    <w:rsid w:val="00844882"/>
    <w:rsid w:val="00844C14"/>
    <w:rsid w:val="00845417"/>
    <w:rsid w:val="0084701A"/>
    <w:rsid w:val="00854329"/>
    <w:rsid w:val="008543BB"/>
    <w:rsid w:val="00862386"/>
    <w:rsid w:val="008623AE"/>
    <w:rsid w:val="00862BC4"/>
    <w:rsid w:val="008654CF"/>
    <w:rsid w:val="00867C48"/>
    <w:rsid w:val="00874CB3"/>
    <w:rsid w:val="00875CD0"/>
    <w:rsid w:val="00876D8A"/>
    <w:rsid w:val="008774E6"/>
    <w:rsid w:val="00885E11"/>
    <w:rsid w:val="00890EFC"/>
    <w:rsid w:val="008915D2"/>
    <w:rsid w:val="008939EE"/>
    <w:rsid w:val="00895B36"/>
    <w:rsid w:val="00896EEC"/>
    <w:rsid w:val="008A6E97"/>
    <w:rsid w:val="008A7C1D"/>
    <w:rsid w:val="008A7C35"/>
    <w:rsid w:val="008B1FB2"/>
    <w:rsid w:val="008B3FAA"/>
    <w:rsid w:val="008B480B"/>
    <w:rsid w:val="008C0B68"/>
    <w:rsid w:val="008C26A8"/>
    <w:rsid w:val="008C58B8"/>
    <w:rsid w:val="008C67DA"/>
    <w:rsid w:val="008D3300"/>
    <w:rsid w:val="008D5D80"/>
    <w:rsid w:val="008E0D0A"/>
    <w:rsid w:val="008E2734"/>
    <w:rsid w:val="008E539E"/>
    <w:rsid w:val="008F064B"/>
    <w:rsid w:val="008F1A9E"/>
    <w:rsid w:val="008F5676"/>
    <w:rsid w:val="009013D1"/>
    <w:rsid w:val="00911914"/>
    <w:rsid w:val="009134C0"/>
    <w:rsid w:val="0091518D"/>
    <w:rsid w:val="00917A0F"/>
    <w:rsid w:val="00936F22"/>
    <w:rsid w:val="00936FD2"/>
    <w:rsid w:val="00940E29"/>
    <w:rsid w:val="00942356"/>
    <w:rsid w:val="00945934"/>
    <w:rsid w:val="0094604B"/>
    <w:rsid w:val="0095147F"/>
    <w:rsid w:val="009543B5"/>
    <w:rsid w:val="00954C5F"/>
    <w:rsid w:val="00954DB2"/>
    <w:rsid w:val="009553A3"/>
    <w:rsid w:val="0096418F"/>
    <w:rsid w:val="0096538B"/>
    <w:rsid w:val="00965F74"/>
    <w:rsid w:val="00970DD4"/>
    <w:rsid w:val="00975766"/>
    <w:rsid w:val="00976A2A"/>
    <w:rsid w:val="00976B0D"/>
    <w:rsid w:val="00982041"/>
    <w:rsid w:val="00982C1B"/>
    <w:rsid w:val="00985298"/>
    <w:rsid w:val="00985870"/>
    <w:rsid w:val="00991B52"/>
    <w:rsid w:val="009935A0"/>
    <w:rsid w:val="00994B4F"/>
    <w:rsid w:val="009A24A0"/>
    <w:rsid w:val="009A2847"/>
    <w:rsid w:val="009A3CF1"/>
    <w:rsid w:val="009A54B9"/>
    <w:rsid w:val="009A770A"/>
    <w:rsid w:val="009B0F10"/>
    <w:rsid w:val="009B33DF"/>
    <w:rsid w:val="009B5113"/>
    <w:rsid w:val="009B51B1"/>
    <w:rsid w:val="009B63AB"/>
    <w:rsid w:val="009B7487"/>
    <w:rsid w:val="009C1F68"/>
    <w:rsid w:val="009C202F"/>
    <w:rsid w:val="009C4A39"/>
    <w:rsid w:val="009D2321"/>
    <w:rsid w:val="009D34D7"/>
    <w:rsid w:val="009D5E3A"/>
    <w:rsid w:val="009D730D"/>
    <w:rsid w:val="009E04A9"/>
    <w:rsid w:val="009E3009"/>
    <w:rsid w:val="009E3872"/>
    <w:rsid w:val="009E5741"/>
    <w:rsid w:val="009E6728"/>
    <w:rsid w:val="009E6F72"/>
    <w:rsid w:val="00A02061"/>
    <w:rsid w:val="00A0282B"/>
    <w:rsid w:val="00A05F34"/>
    <w:rsid w:val="00A107F6"/>
    <w:rsid w:val="00A11B8B"/>
    <w:rsid w:val="00A136E9"/>
    <w:rsid w:val="00A1382C"/>
    <w:rsid w:val="00A165F5"/>
    <w:rsid w:val="00A2359F"/>
    <w:rsid w:val="00A27AB0"/>
    <w:rsid w:val="00A31FCB"/>
    <w:rsid w:val="00A332CC"/>
    <w:rsid w:val="00A3575A"/>
    <w:rsid w:val="00A35F87"/>
    <w:rsid w:val="00A40D77"/>
    <w:rsid w:val="00A440AD"/>
    <w:rsid w:val="00A456FC"/>
    <w:rsid w:val="00A45A74"/>
    <w:rsid w:val="00A504D0"/>
    <w:rsid w:val="00A601C3"/>
    <w:rsid w:val="00A6020C"/>
    <w:rsid w:val="00A605E8"/>
    <w:rsid w:val="00A62978"/>
    <w:rsid w:val="00A62B36"/>
    <w:rsid w:val="00A640D2"/>
    <w:rsid w:val="00A6493E"/>
    <w:rsid w:val="00A65727"/>
    <w:rsid w:val="00A67307"/>
    <w:rsid w:val="00A674C7"/>
    <w:rsid w:val="00A7071F"/>
    <w:rsid w:val="00A72655"/>
    <w:rsid w:val="00A73228"/>
    <w:rsid w:val="00A740C5"/>
    <w:rsid w:val="00A77B37"/>
    <w:rsid w:val="00A81876"/>
    <w:rsid w:val="00A83D2D"/>
    <w:rsid w:val="00A847E4"/>
    <w:rsid w:val="00A86F75"/>
    <w:rsid w:val="00A929F0"/>
    <w:rsid w:val="00A93768"/>
    <w:rsid w:val="00AA30D3"/>
    <w:rsid w:val="00AB101A"/>
    <w:rsid w:val="00AB1E05"/>
    <w:rsid w:val="00AB25B0"/>
    <w:rsid w:val="00AB2EA3"/>
    <w:rsid w:val="00AB4F6E"/>
    <w:rsid w:val="00AB6191"/>
    <w:rsid w:val="00AC11D7"/>
    <w:rsid w:val="00AC14EB"/>
    <w:rsid w:val="00AD6F99"/>
    <w:rsid w:val="00AF12B8"/>
    <w:rsid w:val="00AF3D74"/>
    <w:rsid w:val="00AF70E2"/>
    <w:rsid w:val="00B00F3C"/>
    <w:rsid w:val="00B0179C"/>
    <w:rsid w:val="00B03140"/>
    <w:rsid w:val="00B040AA"/>
    <w:rsid w:val="00B0424B"/>
    <w:rsid w:val="00B07081"/>
    <w:rsid w:val="00B122F8"/>
    <w:rsid w:val="00B13DD3"/>
    <w:rsid w:val="00B15AD7"/>
    <w:rsid w:val="00B15B9C"/>
    <w:rsid w:val="00B162E0"/>
    <w:rsid w:val="00B20BBA"/>
    <w:rsid w:val="00B2189D"/>
    <w:rsid w:val="00B31520"/>
    <w:rsid w:val="00B32C9B"/>
    <w:rsid w:val="00B37643"/>
    <w:rsid w:val="00B37DB9"/>
    <w:rsid w:val="00B4084A"/>
    <w:rsid w:val="00B423A5"/>
    <w:rsid w:val="00B52ACC"/>
    <w:rsid w:val="00B54E3C"/>
    <w:rsid w:val="00B55C7F"/>
    <w:rsid w:val="00B5709C"/>
    <w:rsid w:val="00B608A8"/>
    <w:rsid w:val="00B619F1"/>
    <w:rsid w:val="00B6333C"/>
    <w:rsid w:val="00B63C9F"/>
    <w:rsid w:val="00B66389"/>
    <w:rsid w:val="00B70ABF"/>
    <w:rsid w:val="00B729FD"/>
    <w:rsid w:val="00B756F7"/>
    <w:rsid w:val="00B85073"/>
    <w:rsid w:val="00B86A55"/>
    <w:rsid w:val="00B8788C"/>
    <w:rsid w:val="00B90525"/>
    <w:rsid w:val="00B90DF7"/>
    <w:rsid w:val="00B9349C"/>
    <w:rsid w:val="00B961D8"/>
    <w:rsid w:val="00BA467C"/>
    <w:rsid w:val="00BA5255"/>
    <w:rsid w:val="00BA60BF"/>
    <w:rsid w:val="00BA64B8"/>
    <w:rsid w:val="00BA6CDD"/>
    <w:rsid w:val="00BA74CA"/>
    <w:rsid w:val="00BB16B6"/>
    <w:rsid w:val="00BB437B"/>
    <w:rsid w:val="00BB5421"/>
    <w:rsid w:val="00BB6A5F"/>
    <w:rsid w:val="00BC1821"/>
    <w:rsid w:val="00BC2540"/>
    <w:rsid w:val="00BC2835"/>
    <w:rsid w:val="00BD0531"/>
    <w:rsid w:val="00BD112D"/>
    <w:rsid w:val="00BD4491"/>
    <w:rsid w:val="00BD4FB2"/>
    <w:rsid w:val="00BD7E23"/>
    <w:rsid w:val="00BE49CC"/>
    <w:rsid w:val="00BE5AE7"/>
    <w:rsid w:val="00BE5FB2"/>
    <w:rsid w:val="00BF3555"/>
    <w:rsid w:val="00BF55FB"/>
    <w:rsid w:val="00C03069"/>
    <w:rsid w:val="00C11070"/>
    <w:rsid w:val="00C11292"/>
    <w:rsid w:val="00C1196B"/>
    <w:rsid w:val="00C11DC1"/>
    <w:rsid w:val="00C12834"/>
    <w:rsid w:val="00C12D61"/>
    <w:rsid w:val="00C14267"/>
    <w:rsid w:val="00C16789"/>
    <w:rsid w:val="00C22C00"/>
    <w:rsid w:val="00C23B02"/>
    <w:rsid w:val="00C24D80"/>
    <w:rsid w:val="00C30EE9"/>
    <w:rsid w:val="00C310CE"/>
    <w:rsid w:val="00C3125F"/>
    <w:rsid w:val="00C33AD4"/>
    <w:rsid w:val="00C36D50"/>
    <w:rsid w:val="00C36FDE"/>
    <w:rsid w:val="00C408A2"/>
    <w:rsid w:val="00C435AE"/>
    <w:rsid w:val="00C43CE1"/>
    <w:rsid w:val="00C53C98"/>
    <w:rsid w:val="00C54B46"/>
    <w:rsid w:val="00C56686"/>
    <w:rsid w:val="00C56EED"/>
    <w:rsid w:val="00C60C51"/>
    <w:rsid w:val="00C64021"/>
    <w:rsid w:val="00C669AB"/>
    <w:rsid w:val="00C66FAD"/>
    <w:rsid w:val="00C704FE"/>
    <w:rsid w:val="00C72BEC"/>
    <w:rsid w:val="00C72F40"/>
    <w:rsid w:val="00C7368E"/>
    <w:rsid w:val="00C75F97"/>
    <w:rsid w:val="00C77205"/>
    <w:rsid w:val="00C77A59"/>
    <w:rsid w:val="00C8418F"/>
    <w:rsid w:val="00C843C6"/>
    <w:rsid w:val="00C95560"/>
    <w:rsid w:val="00CA6A1C"/>
    <w:rsid w:val="00CB1BF7"/>
    <w:rsid w:val="00CB42C1"/>
    <w:rsid w:val="00CB59B5"/>
    <w:rsid w:val="00CB716C"/>
    <w:rsid w:val="00CC29C7"/>
    <w:rsid w:val="00CC2E51"/>
    <w:rsid w:val="00CC3F4C"/>
    <w:rsid w:val="00CC41D8"/>
    <w:rsid w:val="00CC4FE5"/>
    <w:rsid w:val="00CC5284"/>
    <w:rsid w:val="00CC52D9"/>
    <w:rsid w:val="00CC6400"/>
    <w:rsid w:val="00CC6A76"/>
    <w:rsid w:val="00CC7123"/>
    <w:rsid w:val="00CD6E90"/>
    <w:rsid w:val="00CD75F0"/>
    <w:rsid w:val="00CD7C80"/>
    <w:rsid w:val="00CE1039"/>
    <w:rsid w:val="00CE193C"/>
    <w:rsid w:val="00CE7DF1"/>
    <w:rsid w:val="00CF0B09"/>
    <w:rsid w:val="00CF160D"/>
    <w:rsid w:val="00CF2AF1"/>
    <w:rsid w:val="00CF32BA"/>
    <w:rsid w:val="00CF4AD2"/>
    <w:rsid w:val="00CF5650"/>
    <w:rsid w:val="00CF6D4A"/>
    <w:rsid w:val="00D019B4"/>
    <w:rsid w:val="00D040E5"/>
    <w:rsid w:val="00D056AE"/>
    <w:rsid w:val="00D111CA"/>
    <w:rsid w:val="00D117D5"/>
    <w:rsid w:val="00D1185F"/>
    <w:rsid w:val="00D15296"/>
    <w:rsid w:val="00D1658D"/>
    <w:rsid w:val="00D20A71"/>
    <w:rsid w:val="00D231B7"/>
    <w:rsid w:val="00D2486E"/>
    <w:rsid w:val="00D25FCD"/>
    <w:rsid w:val="00D27C6E"/>
    <w:rsid w:val="00D31BE2"/>
    <w:rsid w:val="00D32A40"/>
    <w:rsid w:val="00D35D4A"/>
    <w:rsid w:val="00D40F39"/>
    <w:rsid w:val="00D41003"/>
    <w:rsid w:val="00D43CF9"/>
    <w:rsid w:val="00D44C51"/>
    <w:rsid w:val="00D4642F"/>
    <w:rsid w:val="00D46B4B"/>
    <w:rsid w:val="00D52E53"/>
    <w:rsid w:val="00D5303F"/>
    <w:rsid w:val="00D55B9A"/>
    <w:rsid w:val="00D568FE"/>
    <w:rsid w:val="00D56AFD"/>
    <w:rsid w:val="00D6389E"/>
    <w:rsid w:val="00D66DFF"/>
    <w:rsid w:val="00D70CD4"/>
    <w:rsid w:val="00D72CED"/>
    <w:rsid w:val="00D756F0"/>
    <w:rsid w:val="00D76ABD"/>
    <w:rsid w:val="00D7757D"/>
    <w:rsid w:val="00D82E9D"/>
    <w:rsid w:val="00D833CC"/>
    <w:rsid w:val="00D87EFF"/>
    <w:rsid w:val="00D9155B"/>
    <w:rsid w:val="00D9419C"/>
    <w:rsid w:val="00D974D3"/>
    <w:rsid w:val="00D97B8E"/>
    <w:rsid w:val="00D97F8B"/>
    <w:rsid w:val="00DA1442"/>
    <w:rsid w:val="00DA2C78"/>
    <w:rsid w:val="00DA59E5"/>
    <w:rsid w:val="00DB0564"/>
    <w:rsid w:val="00DB0652"/>
    <w:rsid w:val="00DB6492"/>
    <w:rsid w:val="00DB6FF8"/>
    <w:rsid w:val="00DC2069"/>
    <w:rsid w:val="00DC2481"/>
    <w:rsid w:val="00DC4AE9"/>
    <w:rsid w:val="00DC5E45"/>
    <w:rsid w:val="00DC652D"/>
    <w:rsid w:val="00DD0307"/>
    <w:rsid w:val="00DD06E8"/>
    <w:rsid w:val="00DD0D3B"/>
    <w:rsid w:val="00DD32B4"/>
    <w:rsid w:val="00DD438E"/>
    <w:rsid w:val="00DE0D00"/>
    <w:rsid w:val="00DE17A5"/>
    <w:rsid w:val="00DE37F8"/>
    <w:rsid w:val="00DE3FB1"/>
    <w:rsid w:val="00DE4E80"/>
    <w:rsid w:val="00DF161D"/>
    <w:rsid w:val="00DF3EE0"/>
    <w:rsid w:val="00DF4F58"/>
    <w:rsid w:val="00DF551D"/>
    <w:rsid w:val="00DF5D33"/>
    <w:rsid w:val="00E00522"/>
    <w:rsid w:val="00E037D7"/>
    <w:rsid w:val="00E07B36"/>
    <w:rsid w:val="00E12C84"/>
    <w:rsid w:val="00E15D0D"/>
    <w:rsid w:val="00E17F1D"/>
    <w:rsid w:val="00E21D49"/>
    <w:rsid w:val="00E24544"/>
    <w:rsid w:val="00E27813"/>
    <w:rsid w:val="00E30EBF"/>
    <w:rsid w:val="00E34932"/>
    <w:rsid w:val="00E359E2"/>
    <w:rsid w:val="00E363A9"/>
    <w:rsid w:val="00E434D6"/>
    <w:rsid w:val="00E44100"/>
    <w:rsid w:val="00E47528"/>
    <w:rsid w:val="00E542C1"/>
    <w:rsid w:val="00E54692"/>
    <w:rsid w:val="00E6006C"/>
    <w:rsid w:val="00E614EE"/>
    <w:rsid w:val="00E61981"/>
    <w:rsid w:val="00E61F7A"/>
    <w:rsid w:val="00E62AC8"/>
    <w:rsid w:val="00E7228D"/>
    <w:rsid w:val="00E725D1"/>
    <w:rsid w:val="00E72B08"/>
    <w:rsid w:val="00E74441"/>
    <w:rsid w:val="00E749C9"/>
    <w:rsid w:val="00E83F91"/>
    <w:rsid w:val="00E87B70"/>
    <w:rsid w:val="00E90A3D"/>
    <w:rsid w:val="00E91BA0"/>
    <w:rsid w:val="00E9243B"/>
    <w:rsid w:val="00E92710"/>
    <w:rsid w:val="00E93B77"/>
    <w:rsid w:val="00E94C4F"/>
    <w:rsid w:val="00EA3E98"/>
    <w:rsid w:val="00EA4747"/>
    <w:rsid w:val="00EA79B4"/>
    <w:rsid w:val="00EB1024"/>
    <w:rsid w:val="00EB4ACA"/>
    <w:rsid w:val="00EB57E3"/>
    <w:rsid w:val="00EB6DA5"/>
    <w:rsid w:val="00EB7CAE"/>
    <w:rsid w:val="00EC042D"/>
    <w:rsid w:val="00EC6CA0"/>
    <w:rsid w:val="00ED116B"/>
    <w:rsid w:val="00EE1337"/>
    <w:rsid w:val="00EF1488"/>
    <w:rsid w:val="00EF41A3"/>
    <w:rsid w:val="00EF61EB"/>
    <w:rsid w:val="00EF6E18"/>
    <w:rsid w:val="00EF7BAD"/>
    <w:rsid w:val="00F0118E"/>
    <w:rsid w:val="00F01D4A"/>
    <w:rsid w:val="00F05AC5"/>
    <w:rsid w:val="00F06F7F"/>
    <w:rsid w:val="00F07349"/>
    <w:rsid w:val="00F12B4F"/>
    <w:rsid w:val="00F160DC"/>
    <w:rsid w:val="00F201C9"/>
    <w:rsid w:val="00F20387"/>
    <w:rsid w:val="00F20CD8"/>
    <w:rsid w:val="00F22D7E"/>
    <w:rsid w:val="00F259B7"/>
    <w:rsid w:val="00F3279C"/>
    <w:rsid w:val="00F338F9"/>
    <w:rsid w:val="00F349CA"/>
    <w:rsid w:val="00F35ABF"/>
    <w:rsid w:val="00F40674"/>
    <w:rsid w:val="00F43A47"/>
    <w:rsid w:val="00F44B8D"/>
    <w:rsid w:val="00F45BF9"/>
    <w:rsid w:val="00F506FA"/>
    <w:rsid w:val="00F555D5"/>
    <w:rsid w:val="00F57953"/>
    <w:rsid w:val="00F605FA"/>
    <w:rsid w:val="00F621F7"/>
    <w:rsid w:val="00F6316C"/>
    <w:rsid w:val="00F63CB0"/>
    <w:rsid w:val="00F731DA"/>
    <w:rsid w:val="00F73BEE"/>
    <w:rsid w:val="00F74F06"/>
    <w:rsid w:val="00F75AAF"/>
    <w:rsid w:val="00F80B4A"/>
    <w:rsid w:val="00F816CD"/>
    <w:rsid w:val="00F8225F"/>
    <w:rsid w:val="00F863B9"/>
    <w:rsid w:val="00F8746E"/>
    <w:rsid w:val="00F96EC6"/>
    <w:rsid w:val="00F97B13"/>
    <w:rsid w:val="00FA2122"/>
    <w:rsid w:val="00FA2449"/>
    <w:rsid w:val="00FB1870"/>
    <w:rsid w:val="00FB298A"/>
    <w:rsid w:val="00FB4180"/>
    <w:rsid w:val="00FB6FBA"/>
    <w:rsid w:val="00FC6042"/>
    <w:rsid w:val="00FD1B0F"/>
    <w:rsid w:val="00FD21F2"/>
    <w:rsid w:val="00FD2DB5"/>
    <w:rsid w:val="00FD489D"/>
    <w:rsid w:val="00FD714E"/>
    <w:rsid w:val="00FE0679"/>
    <w:rsid w:val="00FE5946"/>
    <w:rsid w:val="00FE62D6"/>
    <w:rsid w:val="00FE7189"/>
    <w:rsid w:val="00FF2B9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396A39"/>
  <w15:docId w15:val="{BE7DFEA1-6495-45FF-AC2C-3B53A0E0B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3DCC"/>
    <w:pPr>
      <w:spacing w:after="200" w:line="276" w:lineRule="auto"/>
      <w:jc w:val="both"/>
    </w:pPr>
    <w:rPr>
      <w:rFonts w:ascii="Calibri" w:hAnsi="Calibri" w:cs="David"/>
      <w:snapToGrid w:val="0"/>
      <w:color w:val="000000"/>
      <w:sz w:val="24"/>
      <w:szCs w:val="24"/>
      <w:lang w:val="en-US" w:eastAsia="en-US" w:bidi="ar-SA"/>
    </w:rPr>
  </w:style>
  <w:style w:type="paragraph" w:styleId="1">
    <w:name w:val="heading 1"/>
    <w:basedOn w:val="a"/>
    <w:next w:val="a"/>
    <w:uiPriority w:val="9"/>
    <w:qFormat/>
    <w:rsid w:val="001A25B1"/>
    <w:pPr>
      <w:spacing w:after="0"/>
      <w:outlineLvl w:val="0"/>
    </w:pPr>
    <w:rPr>
      <w:rFonts w:asciiTheme="majorHAnsi" w:eastAsia="Calibri" w:hAnsiTheme="majorHAnsi" w:cs="Times New Roman"/>
      <w:b/>
      <w:snapToGrid/>
      <w:color w:val="1C4587"/>
      <w:sz w:val="54"/>
      <w:szCs w:val="54"/>
    </w:rPr>
  </w:style>
  <w:style w:type="paragraph" w:styleId="2">
    <w:name w:val="heading 2"/>
    <w:basedOn w:val="a"/>
    <w:next w:val="E-2"/>
    <w:qFormat/>
    <w:rsid w:val="002C1D2C"/>
    <w:pPr>
      <w:keepNext/>
      <w:spacing w:before="120" w:after="60" w:line="312" w:lineRule="auto"/>
      <w:ind w:left="720" w:hanging="720"/>
      <w:outlineLvl w:val="1"/>
    </w:pPr>
    <w:rPr>
      <w:b/>
      <w:bCs/>
      <w:i/>
      <w:iCs/>
      <w:color w:val="auto"/>
      <w:szCs w:val="28"/>
    </w:rPr>
  </w:style>
  <w:style w:type="paragraph" w:styleId="3">
    <w:name w:val="heading 3"/>
    <w:basedOn w:val="a"/>
    <w:next w:val="E-2"/>
    <w:autoRedefine/>
    <w:qFormat/>
    <w:rsid w:val="006E3428"/>
    <w:pPr>
      <w:keepNext/>
      <w:spacing w:before="120" w:after="60" w:line="312" w:lineRule="auto"/>
      <w:ind w:left="1985" w:hanging="851"/>
      <w:outlineLvl w:val="2"/>
    </w:pPr>
    <w:rPr>
      <w:b/>
      <w:bCs/>
      <w:color w:val="auto"/>
    </w:rPr>
  </w:style>
  <w:style w:type="paragraph" w:styleId="4">
    <w:name w:val="heading 4"/>
    <w:basedOn w:val="a"/>
    <w:next w:val="a"/>
    <w:qFormat/>
    <w:rsid w:val="00624827"/>
    <w:pPr>
      <w:keepNext/>
      <w:spacing w:before="60" w:after="60"/>
      <w:jc w:val="left"/>
      <w:outlineLvl w:val="3"/>
    </w:pPr>
    <w:rPr>
      <w:rFonts w:cs="Arial"/>
      <w:b/>
      <w:bCs/>
      <w:iCs/>
      <w:lang w:bidi="he-IL"/>
    </w:rPr>
  </w:style>
  <w:style w:type="paragraph" w:styleId="5">
    <w:name w:val="heading 5"/>
    <w:basedOn w:val="a"/>
    <w:next w:val="a"/>
    <w:qFormat/>
    <w:rsid w:val="00624827"/>
    <w:pPr>
      <w:jc w:val="left"/>
      <w:outlineLvl w:val="4"/>
    </w:pPr>
    <w:rPr>
      <w:rFonts w:cs="Arial"/>
      <w:b/>
      <w:i/>
      <w:szCs w:val="22"/>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r1">
    <w:name w:val="Bar1"/>
    <w:basedOn w:val="a"/>
    <w:rsid w:val="002C1D2C"/>
    <w:pPr>
      <w:pBdr>
        <w:top w:val="single" w:sz="12" w:space="1" w:color="auto"/>
        <w:left w:val="single" w:sz="12" w:space="1" w:color="auto"/>
        <w:bottom w:val="single" w:sz="12" w:space="1" w:color="auto"/>
        <w:right w:val="single" w:sz="12" w:space="1" w:color="auto"/>
      </w:pBdr>
      <w:shd w:val="pct10" w:color="auto" w:fill="auto"/>
      <w:jc w:val="center"/>
    </w:pPr>
    <w:rPr>
      <w:b/>
      <w:bCs/>
      <w:szCs w:val="28"/>
    </w:rPr>
  </w:style>
  <w:style w:type="paragraph" w:customStyle="1" w:styleId="Biblequotes">
    <w:name w:val="Biblequotes"/>
    <w:basedOn w:val="a"/>
    <w:rsid w:val="002C1D2C"/>
    <w:rPr>
      <w:rFonts w:ascii="Bookman Old Style" w:hAnsi="Bookman Old Style"/>
      <w:sz w:val="22"/>
    </w:rPr>
  </w:style>
  <w:style w:type="paragraph" w:customStyle="1" w:styleId="Bigparas">
    <w:name w:val="Bigparas"/>
    <w:basedOn w:val="a"/>
    <w:rsid w:val="002C1D2C"/>
    <w:rPr>
      <w:rFonts w:ascii="CG Times"/>
      <w:b/>
      <w:bCs/>
      <w:sz w:val="32"/>
      <w:szCs w:val="26"/>
    </w:rPr>
  </w:style>
  <w:style w:type="paragraph" w:styleId="a3">
    <w:name w:val="annotation text"/>
    <w:basedOn w:val="a"/>
    <w:link w:val="a4"/>
    <w:semiHidden/>
    <w:rsid w:val="002C1D2C"/>
  </w:style>
  <w:style w:type="paragraph" w:customStyle="1" w:styleId="copstyle">
    <w:name w:val="copstyle"/>
    <w:basedOn w:val="a"/>
    <w:next w:val="a"/>
    <w:rsid w:val="002C1D2C"/>
    <w:pPr>
      <w:ind w:left="567" w:hanging="567"/>
    </w:pPr>
    <w:rPr>
      <w:rFonts w:ascii="Gill Sans MT Shadow"/>
      <w:sz w:val="26"/>
    </w:rPr>
  </w:style>
  <w:style w:type="paragraph" w:customStyle="1" w:styleId="Dial1">
    <w:name w:val="Dial1"/>
    <w:basedOn w:val="a"/>
    <w:rsid w:val="002C1D2C"/>
    <w:pPr>
      <w:spacing w:line="199" w:lineRule="auto"/>
    </w:pPr>
    <w:rPr>
      <w:rFonts w:ascii="Newdial" w:hAnsi="Newdial" w:cs="Miriam"/>
      <w:bCs/>
      <w:iCs/>
      <w:color w:val="008080"/>
      <w:spacing w:val="8"/>
      <w:sz w:val="28"/>
    </w:rPr>
  </w:style>
  <w:style w:type="paragraph" w:customStyle="1" w:styleId="Dial2">
    <w:name w:val="Dial2"/>
    <w:basedOn w:val="Dial1"/>
    <w:rsid w:val="002C1D2C"/>
    <w:pPr>
      <w:shd w:val="pct75" w:color="000000" w:fill="FFFFFF"/>
    </w:pPr>
    <w:rPr>
      <w:color w:val="00FF00"/>
    </w:rPr>
  </w:style>
  <w:style w:type="paragraph" w:customStyle="1" w:styleId="E-1">
    <w:name w:val="E-1"/>
    <w:basedOn w:val="a"/>
    <w:rsid w:val="00BB5421"/>
    <w:pPr>
      <w:ind w:left="426" w:hanging="426"/>
    </w:pPr>
    <w:rPr>
      <w:szCs w:val="26"/>
    </w:rPr>
  </w:style>
  <w:style w:type="paragraph" w:customStyle="1" w:styleId="E1-JAFI">
    <w:name w:val="E1-JAFI"/>
    <w:basedOn w:val="a"/>
    <w:next w:val="a"/>
    <w:rsid w:val="002C1D2C"/>
    <w:pPr>
      <w:spacing w:line="240" w:lineRule="auto"/>
      <w:ind w:left="720" w:hanging="720"/>
    </w:pPr>
    <w:rPr>
      <w:rFonts w:ascii="Tahoma" w:hAnsi="Tahoma" w:cs="Tahoma"/>
      <w:snapToGrid/>
      <w:color w:val="auto"/>
      <w:sz w:val="20"/>
      <w:szCs w:val="20"/>
      <w:lang w:bidi="he-IL"/>
    </w:rPr>
  </w:style>
  <w:style w:type="paragraph" w:customStyle="1" w:styleId="E-2">
    <w:name w:val="E-2"/>
    <w:basedOn w:val="a"/>
    <w:rsid w:val="002C1D2C"/>
    <w:pPr>
      <w:ind w:left="1276" w:hanging="709"/>
    </w:pPr>
    <w:rPr>
      <w:szCs w:val="26"/>
    </w:rPr>
  </w:style>
  <w:style w:type="paragraph" w:customStyle="1" w:styleId="E-2A">
    <w:name w:val="E-2A"/>
    <w:basedOn w:val="E-2"/>
    <w:rsid w:val="002C1D2C"/>
    <w:pPr>
      <w:widowControl w:val="0"/>
    </w:pPr>
    <w:rPr>
      <w:rFonts w:cs="Miriam"/>
      <w:snapToGrid/>
      <w:szCs w:val="24"/>
    </w:rPr>
  </w:style>
  <w:style w:type="paragraph" w:customStyle="1" w:styleId="E-3">
    <w:name w:val="E-3"/>
    <w:basedOn w:val="E-1"/>
    <w:autoRedefine/>
    <w:rsid w:val="002C1D2C"/>
    <w:pPr>
      <w:ind w:left="1985" w:hanging="709"/>
    </w:pPr>
  </w:style>
  <w:style w:type="paragraph" w:customStyle="1" w:styleId="E-4">
    <w:name w:val="E-4"/>
    <w:basedOn w:val="E-1"/>
    <w:rsid w:val="00B13DD3"/>
    <w:pPr>
      <w:ind w:left="2881" w:hanging="896"/>
    </w:pPr>
  </w:style>
  <w:style w:type="paragraph" w:customStyle="1" w:styleId="E-5">
    <w:name w:val="E-5"/>
    <w:basedOn w:val="E-4"/>
    <w:autoRedefine/>
    <w:rsid w:val="00B13DD3"/>
    <w:pPr>
      <w:ind w:left="3960" w:hanging="1080"/>
    </w:pPr>
  </w:style>
  <w:style w:type="paragraph" w:customStyle="1" w:styleId="e-6">
    <w:name w:val="e-6"/>
    <w:basedOn w:val="E-5"/>
    <w:rsid w:val="002C1D2C"/>
    <w:pPr>
      <w:widowControl w:val="0"/>
      <w:ind w:left="3686" w:hanging="567"/>
    </w:pPr>
    <w:rPr>
      <w:snapToGrid/>
    </w:rPr>
  </w:style>
  <w:style w:type="paragraph" w:customStyle="1" w:styleId="E-60">
    <w:name w:val="E-6"/>
    <w:basedOn w:val="E-5"/>
    <w:autoRedefine/>
    <w:rsid w:val="002C1D2C"/>
    <w:pPr>
      <w:ind w:left="3686" w:hanging="567"/>
    </w:pPr>
  </w:style>
  <w:style w:type="paragraph" w:customStyle="1" w:styleId="e-7">
    <w:name w:val="e-7"/>
    <w:basedOn w:val="e-6"/>
    <w:rsid w:val="002C1D2C"/>
    <w:pPr>
      <w:ind w:left="4111" w:hanging="425"/>
    </w:pPr>
    <w:rPr>
      <w:snapToGrid w:val="0"/>
    </w:rPr>
  </w:style>
  <w:style w:type="paragraph" w:customStyle="1" w:styleId="E-70">
    <w:name w:val="E-7"/>
    <w:basedOn w:val="E-60"/>
    <w:autoRedefine/>
    <w:rsid w:val="002C1D2C"/>
    <w:pPr>
      <w:ind w:left="4253"/>
    </w:pPr>
  </w:style>
  <w:style w:type="character" w:styleId="a5">
    <w:name w:val="endnote reference"/>
    <w:basedOn w:val="a0"/>
    <w:semiHidden/>
    <w:rsid w:val="002C1D2C"/>
    <w:rPr>
      <w:vertAlign w:val="superscript"/>
    </w:rPr>
  </w:style>
  <w:style w:type="paragraph" w:styleId="a6">
    <w:name w:val="endnote text"/>
    <w:basedOn w:val="a"/>
    <w:semiHidden/>
    <w:rsid w:val="002C1D2C"/>
    <w:rPr>
      <w:sz w:val="20"/>
      <w:szCs w:val="20"/>
    </w:rPr>
  </w:style>
  <w:style w:type="paragraph" w:customStyle="1" w:styleId="E-Q">
    <w:name w:val="E-Q"/>
    <w:basedOn w:val="E-1"/>
    <w:rsid w:val="002C1D2C"/>
    <w:pPr>
      <w:tabs>
        <w:tab w:val="left" w:pos="540"/>
      </w:tabs>
      <w:ind w:left="992" w:hanging="992"/>
    </w:pPr>
  </w:style>
  <w:style w:type="paragraph" w:customStyle="1" w:styleId="evalge">
    <w:name w:val="evalge"/>
    <w:basedOn w:val="a"/>
    <w:rsid w:val="002C1D2C"/>
    <w:pPr>
      <w:tabs>
        <w:tab w:val="left" w:pos="851"/>
      </w:tabs>
      <w:ind w:left="851" w:right="283" w:hanging="851"/>
    </w:pPr>
    <w:rPr>
      <w:sz w:val="26"/>
    </w:rPr>
  </w:style>
  <w:style w:type="paragraph" w:customStyle="1" w:styleId="evalin">
    <w:name w:val="evalin"/>
    <w:basedOn w:val="evalge"/>
    <w:rsid w:val="002C1D2C"/>
    <w:pPr>
      <w:ind w:left="2268" w:firstLine="0"/>
    </w:pPr>
  </w:style>
  <w:style w:type="paragraph" w:styleId="a7">
    <w:name w:val="footer"/>
    <w:basedOn w:val="a"/>
    <w:link w:val="a8"/>
    <w:uiPriority w:val="99"/>
    <w:rsid w:val="002C1D2C"/>
    <w:pPr>
      <w:tabs>
        <w:tab w:val="center" w:pos="4153"/>
        <w:tab w:val="right" w:pos="8306"/>
      </w:tabs>
    </w:pPr>
    <w:rPr>
      <w:szCs w:val="26"/>
    </w:rPr>
  </w:style>
  <w:style w:type="character" w:styleId="a9">
    <w:name w:val="footnote reference"/>
    <w:basedOn w:val="a0"/>
    <w:semiHidden/>
    <w:rsid w:val="002C1D2C"/>
    <w:rPr>
      <w:rFonts w:cs="David"/>
      <w:spacing w:val="0"/>
      <w:position w:val="4"/>
      <w:sz w:val="22"/>
      <w:szCs w:val="22"/>
      <w:vertAlign w:val="superscript"/>
    </w:rPr>
  </w:style>
  <w:style w:type="paragraph" w:styleId="aa">
    <w:name w:val="footnote text"/>
    <w:basedOn w:val="a"/>
    <w:semiHidden/>
    <w:rsid w:val="002C1D2C"/>
    <w:pPr>
      <w:spacing w:line="240" w:lineRule="auto"/>
      <w:ind w:left="284" w:hanging="284"/>
    </w:pPr>
    <w:rPr>
      <w:sz w:val="22"/>
      <w:szCs w:val="26"/>
    </w:rPr>
  </w:style>
  <w:style w:type="paragraph" w:customStyle="1" w:styleId="H-1">
    <w:name w:val="H-1"/>
    <w:basedOn w:val="a"/>
    <w:rsid w:val="002C1D2C"/>
    <w:pPr>
      <w:bidi/>
      <w:spacing w:line="300" w:lineRule="auto"/>
    </w:pPr>
    <w:rPr>
      <w:rFonts w:cs="Tahoma"/>
    </w:rPr>
  </w:style>
  <w:style w:type="paragraph" w:customStyle="1" w:styleId="H-2">
    <w:name w:val="H-2"/>
    <w:basedOn w:val="H-1"/>
    <w:rsid w:val="002C1D2C"/>
    <w:pPr>
      <w:ind w:left="706" w:right="706" w:hanging="708"/>
    </w:pPr>
    <w:rPr>
      <w:b/>
      <w:bCs/>
      <w:u w:val="single"/>
    </w:rPr>
  </w:style>
  <w:style w:type="paragraph" w:customStyle="1" w:styleId="H-3">
    <w:name w:val="H-3"/>
    <w:basedOn w:val="H-1"/>
    <w:rsid w:val="002C1D2C"/>
    <w:pPr>
      <w:ind w:left="1699" w:right="1699" w:hanging="426"/>
    </w:pPr>
  </w:style>
  <w:style w:type="paragraph" w:customStyle="1" w:styleId="H-4">
    <w:name w:val="H-4"/>
    <w:basedOn w:val="H-3"/>
    <w:rsid w:val="002C1D2C"/>
    <w:pPr>
      <w:ind w:left="2124" w:right="2124" w:hanging="425"/>
    </w:pPr>
  </w:style>
  <w:style w:type="paragraph" w:styleId="ab">
    <w:name w:val="header"/>
    <w:basedOn w:val="a"/>
    <w:rsid w:val="002C1D2C"/>
    <w:pPr>
      <w:tabs>
        <w:tab w:val="center" w:pos="4153"/>
        <w:tab w:val="right" w:pos="8306"/>
      </w:tabs>
    </w:pPr>
    <w:rPr>
      <w:szCs w:val="26"/>
    </w:rPr>
  </w:style>
  <w:style w:type="paragraph" w:customStyle="1" w:styleId="Heading4">
    <w:name w:val="Heading4"/>
    <w:basedOn w:val="a"/>
    <w:rsid w:val="002C1D2C"/>
    <w:pPr>
      <w:ind w:left="1985" w:hanging="1276"/>
    </w:pPr>
    <w:rPr>
      <w:i/>
      <w:iCs/>
      <w:szCs w:val="26"/>
    </w:rPr>
  </w:style>
  <w:style w:type="paragraph" w:customStyle="1" w:styleId="HebBiz">
    <w:name w:val="HebBiz"/>
    <w:basedOn w:val="a"/>
    <w:rsid w:val="002C1D2C"/>
    <w:rPr>
      <w:rFonts w:cs="Monotype Hadassah"/>
      <w:sz w:val="28"/>
      <w:szCs w:val="22"/>
    </w:rPr>
  </w:style>
  <w:style w:type="character" w:styleId="Hyperlink">
    <w:name w:val="Hyperlink"/>
    <w:basedOn w:val="a0"/>
    <w:uiPriority w:val="99"/>
    <w:rsid w:val="002C1D2C"/>
    <w:rPr>
      <w:color w:val="0000FF"/>
      <w:u w:val="single"/>
    </w:rPr>
  </w:style>
  <w:style w:type="paragraph" w:customStyle="1" w:styleId="JustRed">
    <w:name w:val="JustRed"/>
    <w:basedOn w:val="a"/>
    <w:next w:val="a"/>
    <w:rsid w:val="002C1D2C"/>
    <w:rPr>
      <w:color w:val="FF0000"/>
      <w:szCs w:val="26"/>
    </w:rPr>
  </w:style>
  <w:style w:type="paragraph" w:customStyle="1" w:styleId="Miraquote">
    <w:name w:val="Miraquote"/>
    <w:basedOn w:val="a"/>
    <w:rsid w:val="002C1D2C"/>
    <w:pPr>
      <w:spacing w:line="240" w:lineRule="auto"/>
      <w:ind w:left="567"/>
    </w:pPr>
    <w:rPr>
      <w:b/>
      <w:bCs/>
    </w:rPr>
  </w:style>
  <w:style w:type="paragraph" w:customStyle="1" w:styleId="oo-1">
    <w:name w:val="oo-1"/>
    <w:basedOn w:val="a"/>
    <w:rsid w:val="002C1D2C"/>
    <w:pPr>
      <w:ind w:left="1276" w:hanging="425"/>
    </w:pPr>
  </w:style>
  <w:style w:type="paragraph" w:customStyle="1" w:styleId="oo-2">
    <w:name w:val="oo-2"/>
    <w:basedOn w:val="a"/>
    <w:rsid w:val="002C1D2C"/>
    <w:pPr>
      <w:ind w:left="851" w:hanging="851"/>
    </w:pPr>
  </w:style>
  <w:style w:type="paragraph" w:customStyle="1" w:styleId="P1">
    <w:name w:val="P1"/>
    <w:basedOn w:val="a"/>
    <w:rsid w:val="002C1D2C"/>
    <w:pPr>
      <w:ind w:firstLine="567"/>
    </w:pPr>
    <w:rPr>
      <w:rFonts w:cs="Miriam"/>
      <w:color w:val="auto"/>
      <w:szCs w:val="20"/>
    </w:rPr>
  </w:style>
  <w:style w:type="paragraph" w:customStyle="1" w:styleId="p2">
    <w:name w:val="p2"/>
    <w:basedOn w:val="a"/>
    <w:rsid w:val="002C1D2C"/>
    <w:pPr>
      <w:spacing w:before="120"/>
      <w:ind w:left="1701" w:hanging="850"/>
    </w:pPr>
    <w:rPr>
      <w:rFonts w:cs="Miriam"/>
      <w:snapToGrid/>
      <w:color w:val="auto"/>
    </w:rPr>
  </w:style>
  <w:style w:type="paragraph" w:customStyle="1" w:styleId="p3">
    <w:name w:val="p3"/>
    <w:basedOn w:val="a"/>
    <w:rsid w:val="002C1D2C"/>
    <w:pPr>
      <w:spacing w:before="120"/>
      <w:ind w:left="2268" w:hanging="567"/>
    </w:pPr>
    <w:rPr>
      <w:rFonts w:cs="Miriam"/>
      <w:snapToGrid/>
      <w:color w:val="auto"/>
    </w:rPr>
  </w:style>
  <w:style w:type="character" w:styleId="ac">
    <w:name w:val="page number"/>
    <w:basedOn w:val="a0"/>
    <w:rsid w:val="002C1D2C"/>
    <w:rPr>
      <w:rFonts w:cs="David"/>
    </w:rPr>
  </w:style>
  <w:style w:type="paragraph" w:styleId="ad">
    <w:name w:val="Quote"/>
    <w:basedOn w:val="E-1"/>
    <w:qFormat/>
    <w:rsid w:val="002C1D2C"/>
    <w:pPr>
      <w:spacing w:after="60" w:line="240" w:lineRule="auto"/>
      <w:ind w:left="851" w:right="652" w:firstLine="0"/>
    </w:pPr>
  </w:style>
  <w:style w:type="paragraph" w:customStyle="1" w:styleId="RafiNorm">
    <w:name w:val="RafiNorm"/>
    <w:basedOn w:val="E-1"/>
    <w:rsid w:val="002C1D2C"/>
    <w:pPr>
      <w:spacing w:before="120" w:after="120"/>
      <w:ind w:left="0" w:right="510" w:firstLine="0"/>
    </w:pPr>
  </w:style>
  <w:style w:type="character" w:customStyle="1" w:styleId="Red">
    <w:name w:val="Red"/>
    <w:basedOn w:val="a0"/>
    <w:rsid w:val="002C1D2C"/>
    <w:rPr>
      <w:color w:val="FF0000"/>
    </w:rPr>
  </w:style>
  <w:style w:type="paragraph" w:customStyle="1" w:styleId="Redcomments">
    <w:name w:val="Redcomments"/>
    <w:basedOn w:val="a"/>
    <w:rsid w:val="002C1D2C"/>
    <w:rPr>
      <w:b/>
      <w:bCs/>
      <w:color w:val="FF0000"/>
    </w:rPr>
  </w:style>
  <w:style w:type="character" w:customStyle="1" w:styleId="RedDoubts">
    <w:name w:val="RedDoubts"/>
    <w:basedOn w:val="a0"/>
    <w:rsid w:val="002C1D2C"/>
    <w:rPr>
      <w:rFonts w:cs="David"/>
      <w:b/>
      <w:color w:val="FF0000"/>
    </w:rPr>
  </w:style>
  <w:style w:type="character" w:customStyle="1" w:styleId="RedWords">
    <w:name w:val="RedWords"/>
    <w:basedOn w:val="a0"/>
    <w:rsid w:val="002C1D2C"/>
    <w:rPr>
      <w:rFonts w:cs="David"/>
      <w:color w:val="FF0000"/>
    </w:rPr>
  </w:style>
  <w:style w:type="paragraph" w:customStyle="1" w:styleId="S1">
    <w:name w:val="S1"/>
    <w:basedOn w:val="a"/>
    <w:rsid w:val="002C1D2C"/>
    <w:pPr>
      <w:spacing w:line="240" w:lineRule="auto"/>
      <w:ind w:left="1418" w:hanging="709"/>
      <w:jc w:val="left"/>
    </w:pPr>
    <w:rPr>
      <w:rFonts w:ascii="Tahoma" w:hAnsi="Tahoma" w:cs="Tahoma"/>
      <w:snapToGrid/>
      <w:color w:val="auto"/>
      <w:sz w:val="20"/>
    </w:rPr>
  </w:style>
  <w:style w:type="paragraph" w:customStyle="1" w:styleId="S2">
    <w:name w:val="S2"/>
    <w:basedOn w:val="S1"/>
    <w:rsid w:val="002C1D2C"/>
    <w:pPr>
      <w:ind w:left="1985" w:hanging="567"/>
    </w:pPr>
  </w:style>
  <w:style w:type="paragraph" w:customStyle="1" w:styleId="S-2">
    <w:name w:val="S-2"/>
    <w:basedOn w:val="E-2"/>
    <w:rsid w:val="002C1D2C"/>
    <w:pPr>
      <w:ind w:left="510" w:firstLine="0"/>
    </w:pPr>
    <w:rPr>
      <w:rFonts w:cs="Miriam"/>
    </w:rPr>
  </w:style>
  <w:style w:type="paragraph" w:customStyle="1" w:styleId="S3">
    <w:name w:val="S3"/>
    <w:basedOn w:val="S1"/>
    <w:rsid w:val="002C1D2C"/>
    <w:pPr>
      <w:ind w:left="2410" w:hanging="425"/>
    </w:pPr>
  </w:style>
  <w:style w:type="paragraph" w:customStyle="1" w:styleId="S-3">
    <w:name w:val="S-3"/>
    <w:basedOn w:val="E-3"/>
    <w:rsid w:val="002C1D2C"/>
    <w:pPr>
      <w:ind w:left="851" w:firstLine="0"/>
    </w:pPr>
  </w:style>
  <w:style w:type="paragraph" w:customStyle="1" w:styleId="S-4">
    <w:name w:val="S-4"/>
    <w:basedOn w:val="E-4"/>
    <w:rsid w:val="002C1D2C"/>
    <w:pPr>
      <w:ind w:left="1276" w:firstLine="0"/>
    </w:pPr>
  </w:style>
  <w:style w:type="paragraph" w:customStyle="1" w:styleId="Sagir">
    <w:name w:val="Sagir"/>
    <w:basedOn w:val="a"/>
    <w:rsid w:val="002C1D2C"/>
  </w:style>
  <w:style w:type="paragraph" w:customStyle="1" w:styleId="Sagir1">
    <w:name w:val="Sagir1"/>
    <w:basedOn w:val="Sagir"/>
    <w:rsid w:val="002C1D2C"/>
    <w:pPr>
      <w:ind w:left="709" w:hanging="709"/>
    </w:pPr>
  </w:style>
  <w:style w:type="paragraph" w:customStyle="1" w:styleId="Sagir2">
    <w:name w:val="Sagir2"/>
    <w:basedOn w:val="Sagir1"/>
    <w:rsid w:val="002C1D2C"/>
    <w:pPr>
      <w:ind w:left="1276" w:hanging="567"/>
    </w:pPr>
  </w:style>
  <w:style w:type="paragraph" w:customStyle="1" w:styleId="Sagir3">
    <w:name w:val="Sagir3"/>
    <w:basedOn w:val="Sagir2"/>
    <w:rsid w:val="002C1D2C"/>
    <w:pPr>
      <w:ind w:left="1843"/>
    </w:pPr>
  </w:style>
  <w:style w:type="paragraph" w:customStyle="1" w:styleId="Sagir4">
    <w:name w:val="Sagir4"/>
    <w:basedOn w:val="Sagir3"/>
    <w:rsid w:val="002C1D2C"/>
    <w:pPr>
      <w:ind w:left="2268" w:hanging="425"/>
    </w:pPr>
  </w:style>
  <w:style w:type="paragraph" w:customStyle="1" w:styleId="SagirQuote">
    <w:name w:val="SagirQuote"/>
    <w:basedOn w:val="Sagir"/>
    <w:rsid w:val="002C1D2C"/>
    <w:pPr>
      <w:ind w:left="567" w:right="512"/>
    </w:pPr>
  </w:style>
  <w:style w:type="paragraph" w:customStyle="1" w:styleId="StandHead">
    <w:name w:val="StandHead"/>
    <w:basedOn w:val="a"/>
    <w:rsid w:val="002C1D2C"/>
    <w:pPr>
      <w:jc w:val="center"/>
    </w:pPr>
    <w:rPr>
      <w:b/>
      <w:bCs/>
      <w:u w:val="single"/>
    </w:rPr>
  </w:style>
  <w:style w:type="paragraph" w:customStyle="1" w:styleId="Style1">
    <w:name w:val="Style1"/>
    <w:basedOn w:val="E1-JAFI"/>
    <w:rsid w:val="002C1D2C"/>
    <w:pPr>
      <w:ind w:left="1134" w:hanging="425"/>
    </w:pPr>
  </w:style>
  <w:style w:type="character" w:customStyle="1" w:styleId="Style2">
    <w:name w:val="Style2"/>
    <w:basedOn w:val="a0"/>
    <w:rsid w:val="002C1D2C"/>
    <w:rPr>
      <w:rFonts w:cs="David"/>
      <w:color w:val="FF0000"/>
    </w:rPr>
  </w:style>
  <w:style w:type="paragraph" w:customStyle="1" w:styleId="Style3">
    <w:name w:val="Style3"/>
    <w:basedOn w:val="a"/>
    <w:rsid w:val="002C1D2C"/>
    <w:rPr>
      <w:sz w:val="22"/>
      <w:szCs w:val="22"/>
    </w:rPr>
  </w:style>
  <w:style w:type="table" w:styleId="ae">
    <w:name w:val="Table Grid"/>
    <w:basedOn w:val="a1"/>
    <w:rsid w:val="002C1D2C"/>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table of figures"/>
    <w:basedOn w:val="a"/>
    <w:next w:val="a"/>
    <w:semiHidden/>
    <w:rsid w:val="002C1D2C"/>
    <w:pPr>
      <w:tabs>
        <w:tab w:val="right" w:pos="8309"/>
      </w:tabs>
      <w:ind w:left="482" w:hanging="482"/>
      <w:jc w:val="left"/>
    </w:pPr>
    <w:rPr>
      <w:rFonts w:cs="Miriam"/>
      <w:caps/>
      <w:sz w:val="20"/>
    </w:rPr>
  </w:style>
  <w:style w:type="paragraph" w:customStyle="1" w:styleId="TableNames">
    <w:name w:val="TableNames"/>
    <w:basedOn w:val="af"/>
    <w:rsid w:val="002C1D2C"/>
    <w:pPr>
      <w:jc w:val="center"/>
    </w:pPr>
    <w:rPr>
      <w:caps w:val="0"/>
      <w:sz w:val="26"/>
    </w:rPr>
  </w:style>
  <w:style w:type="paragraph" w:customStyle="1" w:styleId="Tahoman">
    <w:name w:val="Tahoman"/>
    <w:basedOn w:val="a"/>
    <w:rsid w:val="002C1D2C"/>
    <w:rPr>
      <w:rFonts w:ascii="Tahoma" w:hAnsi="Tahoma" w:cs="Dor"/>
    </w:rPr>
  </w:style>
  <w:style w:type="paragraph" w:styleId="TOC1">
    <w:name w:val="toc 1"/>
    <w:basedOn w:val="a"/>
    <w:next w:val="a"/>
    <w:autoRedefine/>
    <w:semiHidden/>
    <w:rsid w:val="002C1D2C"/>
    <w:pPr>
      <w:spacing w:before="120" w:after="120"/>
      <w:jc w:val="left"/>
    </w:pPr>
    <w:rPr>
      <w:rFonts w:cs="Miriam"/>
      <w:b/>
      <w:bCs/>
    </w:rPr>
  </w:style>
  <w:style w:type="paragraph" w:styleId="TOC2">
    <w:name w:val="toc 2"/>
    <w:basedOn w:val="a"/>
    <w:next w:val="a"/>
    <w:autoRedefine/>
    <w:semiHidden/>
    <w:rsid w:val="002C1D2C"/>
    <w:pPr>
      <w:tabs>
        <w:tab w:val="right" w:leader="dot" w:pos="8630"/>
      </w:tabs>
      <w:ind w:left="240"/>
      <w:jc w:val="left"/>
    </w:pPr>
    <w:rPr>
      <w:rFonts w:cs="Miriam"/>
    </w:rPr>
  </w:style>
  <w:style w:type="paragraph" w:styleId="TOC3">
    <w:name w:val="toc 3"/>
    <w:basedOn w:val="a"/>
    <w:next w:val="a"/>
    <w:autoRedefine/>
    <w:semiHidden/>
    <w:rsid w:val="002C1D2C"/>
    <w:pPr>
      <w:tabs>
        <w:tab w:val="right" w:pos="8508"/>
      </w:tabs>
      <w:ind w:left="480"/>
      <w:jc w:val="left"/>
    </w:pPr>
    <w:rPr>
      <w:rFonts w:cs="Miriam"/>
      <w:sz w:val="20"/>
    </w:rPr>
  </w:style>
  <w:style w:type="paragraph" w:styleId="TOC4">
    <w:name w:val="toc 4"/>
    <w:basedOn w:val="a"/>
    <w:next w:val="a"/>
    <w:autoRedefine/>
    <w:semiHidden/>
    <w:rsid w:val="002C1D2C"/>
    <w:pPr>
      <w:tabs>
        <w:tab w:val="right" w:pos="8508"/>
      </w:tabs>
      <w:ind w:left="720"/>
      <w:jc w:val="left"/>
    </w:pPr>
    <w:rPr>
      <w:rFonts w:cs="Miriam"/>
      <w:sz w:val="20"/>
    </w:rPr>
  </w:style>
  <w:style w:type="paragraph" w:styleId="TOC5">
    <w:name w:val="toc 5"/>
    <w:basedOn w:val="a"/>
    <w:next w:val="a"/>
    <w:autoRedefine/>
    <w:semiHidden/>
    <w:rsid w:val="002C1D2C"/>
    <w:pPr>
      <w:tabs>
        <w:tab w:val="right" w:pos="8508"/>
      </w:tabs>
      <w:ind w:left="960"/>
      <w:jc w:val="left"/>
    </w:pPr>
    <w:rPr>
      <w:rFonts w:cs="Miriam"/>
      <w:sz w:val="20"/>
    </w:rPr>
  </w:style>
  <w:style w:type="paragraph" w:styleId="TOC6">
    <w:name w:val="toc 6"/>
    <w:basedOn w:val="a"/>
    <w:next w:val="a"/>
    <w:autoRedefine/>
    <w:semiHidden/>
    <w:rsid w:val="002C1D2C"/>
    <w:pPr>
      <w:tabs>
        <w:tab w:val="right" w:pos="8508"/>
      </w:tabs>
      <w:ind w:left="1200"/>
      <w:jc w:val="left"/>
    </w:pPr>
    <w:rPr>
      <w:rFonts w:cs="Miriam"/>
      <w:sz w:val="20"/>
    </w:rPr>
  </w:style>
  <w:style w:type="paragraph" w:styleId="TOC7">
    <w:name w:val="toc 7"/>
    <w:basedOn w:val="a"/>
    <w:next w:val="a"/>
    <w:autoRedefine/>
    <w:semiHidden/>
    <w:rsid w:val="002C1D2C"/>
    <w:pPr>
      <w:tabs>
        <w:tab w:val="right" w:pos="8508"/>
      </w:tabs>
      <w:ind w:left="1440"/>
      <w:jc w:val="left"/>
    </w:pPr>
    <w:rPr>
      <w:rFonts w:cs="Miriam"/>
      <w:sz w:val="20"/>
    </w:rPr>
  </w:style>
  <w:style w:type="paragraph" w:styleId="TOC8">
    <w:name w:val="toc 8"/>
    <w:basedOn w:val="a"/>
    <w:next w:val="a"/>
    <w:autoRedefine/>
    <w:semiHidden/>
    <w:rsid w:val="002C1D2C"/>
    <w:pPr>
      <w:tabs>
        <w:tab w:val="right" w:pos="8508"/>
      </w:tabs>
      <w:ind w:left="1680"/>
      <w:jc w:val="left"/>
    </w:pPr>
    <w:rPr>
      <w:rFonts w:cs="Miriam"/>
      <w:sz w:val="20"/>
    </w:rPr>
  </w:style>
  <w:style w:type="paragraph" w:styleId="TOC9">
    <w:name w:val="toc 9"/>
    <w:basedOn w:val="a"/>
    <w:next w:val="a"/>
    <w:autoRedefine/>
    <w:semiHidden/>
    <w:rsid w:val="002C1D2C"/>
    <w:pPr>
      <w:tabs>
        <w:tab w:val="right" w:pos="8508"/>
      </w:tabs>
      <w:ind w:left="1920"/>
      <w:jc w:val="left"/>
    </w:pPr>
    <w:rPr>
      <w:rFonts w:cs="Miriam"/>
      <w:sz w:val="20"/>
    </w:rPr>
  </w:style>
  <w:style w:type="paragraph" w:customStyle="1" w:styleId="Whereas">
    <w:name w:val="Whereas"/>
    <w:basedOn w:val="a"/>
    <w:rsid w:val="002C1D2C"/>
    <w:pPr>
      <w:ind w:left="1531" w:hanging="1531"/>
    </w:pPr>
  </w:style>
  <w:style w:type="paragraph" w:customStyle="1" w:styleId="YehudHead1">
    <w:name w:val="YehudHead1"/>
    <w:basedOn w:val="a"/>
    <w:rsid w:val="002C1D2C"/>
    <w:pPr>
      <w:tabs>
        <w:tab w:val="left" w:pos="567"/>
      </w:tabs>
      <w:spacing w:after="240" w:line="480" w:lineRule="auto"/>
      <w:jc w:val="center"/>
    </w:pPr>
    <w:rPr>
      <w:rFonts w:ascii="Arial"/>
      <w:b/>
      <w:bCs/>
      <w:spacing w:val="8"/>
      <w:sz w:val="28"/>
      <w:u w:val="single"/>
    </w:rPr>
  </w:style>
  <w:style w:type="paragraph" w:customStyle="1" w:styleId="YehudHead2">
    <w:name w:val="YehudHead2"/>
    <w:basedOn w:val="a"/>
    <w:rsid w:val="002C1D2C"/>
    <w:pPr>
      <w:tabs>
        <w:tab w:val="left" w:pos="567"/>
      </w:tabs>
      <w:spacing w:before="240" w:after="120" w:line="480" w:lineRule="auto"/>
    </w:pPr>
    <w:rPr>
      <w:rFonts w:ascii="Arial"/>
      <w:b/>
      <w:bCs/>
      <w:spacing w:val="8"/>
      <w:u w:val="single"/>
    </w:rPr>
  </w:style>
  <w:style w:type="paragraph" w:customStyle="1" w:styleId="YehudLevel1">
    <w:name w:val="YehudLevel1"/>
    <w:basedOn w:val="a"/>
    <w:rsid w:val="002C1D2C"/>
    <w:pPr>
      <w:spacing w:line="480" w:lineRule="auto"/>
      <w:ind w:left="709" w:hanging="709"/>
    </w:pPr>
    <w:rPr>
      <w:rFonts w:ascii="Arial"/>
    </w:rPr>
  </w:style>
  <w:style w:type="paragraph" w:customStyle="1" w:styleId="YehudNorm">
    <w:name w:val="YehudNorm"/>
    <w:basedOn w:val="a"/>
    <w:rsid w:val="002C1D2C"/>
    <w:pPr>
      <w:spacing w:line="480" w:lineRule="auto"/>
    </w:pPr>
    <w:rPr>
      <w:rFonts w:ascii="Arial"/>
    </w:rPr>
  </w:style>
  <w:style w:type="paragraph" w:customStyle="1" w:styleId="YehudQuote">
    <w:name w:val="YehudQuote"/>
    <w:basedOn w:val="YehudNorm"/>
    <w:rsid w:val="002C1D2C"/>
    <w:pPr>
      <w:spacing w:after="120" w:line="240" w:lineRule="auto"/>
      <w:ind w:left="1276" w:right="936" w:hanging="567"/>
    </w:pPr>
  </w:style>
  <w:style w:type="paragraph" w:customStyle="1" w:styleId="StyleE-3Before175cmHanging111cm">
    <w:name w:val="Style E-3 + Before:  1.75 cm Hanging:  1.11 cm"/>
    <w:basedOn w:val="E-3"/>
    <w:rsid w:val="002C1D2C"/>
    <w:pPr>
      <w:ind w:left="1620" w:hanging="628"/>
    </w:pPr>
  </w:style>
  <w:style w:type="paragraph" w:customStyle="1" w:styleId="DoubleEdge">
    <w:name w:val="Double Edge"/>
    <w:basedOn w:val="E-1"/>
    <w:rsid w:val="002C1D2C"/>
    <w:pPr>
      <w:tabs>
        <w:tab w:val="left" w:pos="567"/>
      </w:tabs>
      <w:ind w:left="1276" w:hanging="1276"/>
    </w:pPr>
  </w:style>
  <w:style w:type="paragraph" w:customStyle="1" w:styleId="StyleHeading3UnderlineBefore0cmHanging095cm">
    <w:name w:val="Style Heading 3 + Underline Before:  0 cm Hanging:  0.95 cm"/>
    <w:basedOn w:val="3"/>
    <w:autoRedefine/>
    <w:rsid w:val="006E3428"/>
    <w:pPr>
      <w:ind w:left="540" w:hanging="540"/>
    </w:pPr>
    <w:rPr>
      <w:u w:val="single"/>
    </w:rPr>
  </w:style>
  <w:style w:type="paragraph" w:customStyle="1" w:styleId="StyleE-4Before35cmHanging158cm">
    <w:name w:val="Style E-4 + Before:  3.5 cm Hanging:  1.58 cm"/>
    <w:basedOn w:val="E-4"/>
    <w:rsid w:val="00B13DD3"/>
    <w:pPr>
      <w:ind w:left="2880" w:hanging="895"/>
    </w:pPr>
  </w:style>
  <w:style w:type="paragraph" w:customStyle="1" w:styleId="StyleE-4Before35cmHanging158cm1">
    <w:name w:val="Style E-4 + Before:  3.5 cm Hanging:  1.58 cm1"/>
    <w:basedOn w:val="E-4"/>
    <w:rsid w:val="00B13DD3"/>
    <w:pPr>
      <w:ind w:left="2880" w:hanging="895"/>
    </w:pPr>
  </w:style>
  <w:style w:type="paragraph" w:customStyle="1" w:styleId="CookTitle">
    <w:name w:val="CookTitle"/>
    <w:basedOn w:val="a"/>
    <w:rsid w:val="004374C9"/>
    <w:pPr>
      <w:spacing w:line="240" w:lineRule="auto"/>
      <w:jc w:val="center"/>
    </w:pPr>
    <w:rPr>
      <w:rFonts w:ascii="Book Antiqua" w:hAnsi="Book Antiqua" w:cs="Arial"/>
      <w:b/>
      <w:bCs/>
      <w:snapToGrid/>
      <w:color w:val="auto"/>
      <w:sz w:val="28"/>
      <w:szCs w:val="28"/>
      <w:lang w:bidi="he-IL"/>
    </w:rPr>
  </w:style>
  <w:style w:type="paragraph" w:customStyle="1" w:styleId="Contributor">
    <w:name w:val="Contributor"/>
    <w:basedOn w:val="a"/>
    <w:rsid w:val="004374C9"/>
    <w:pPr>
      <w:spacing w:line="240" w:lineRule="auto"/>
      <w:jc w:val="center"/>
    </w:pPr>
    <w:rPr>
      <w:rFonts w:ascii="Book Antiqua" w:hAnsi="Book Antiqua" w:cs="Arial"/>
      <w:b/>
      <w:bCs/>
      <w:i/>
      <w:iCs/>
      <w:snapToGrid/>
      <w:color w:val="auto"/>
      <w:lang w:bidi="he-IL"/>
    </w:rPr>
  </w:style>
  <w:style w:type="paragraph" w:customStyle="1" w:styleId="EngIngred">
    <w:name w:val="EngIngred"/>
    <w:basedOn w:val="a"/>
    <w:rsid w:val="004374C9"/>
    <w:pPr>
      <w:spacing w:line="240" w:lineRule="auto"/>
      <w:jc w:val="left"/>
    </w:pPr>
    <w:rPr>
      <w:rFonts w:ascii="Arial" w:hAnsi="Arial" w:cs="Arial"/>
      <w:snapToGrid/>
      <w:color w:val="auto"/>
      <w:lang w:bidi="he-IL"/>
    </w:rPr>
  </w:style>
  <w:style w:type="paragraph" w:customStyle="1" w:styleId="EngInstruct">
    <w:name w:val="EngInstruct"/>
    <w:basedOn w:val="a"/>
    <w:rsid w:val="004374C9"/>
    <w:pPr>
      <w:spacing w:line="240" w:lineRule="auto"/>
      <w:jc w:val="left"/>
    </w:pPr>
    <w:rPr>
      <w:rFonts w:ascii="Book Antiqua" w:hAnsi="Book Antiqua" w:cs="Arial"/>
      <w:snapToGrid/>
      <w:color w:val="auto"/>
      <w:lang w:bidi="he-IL"/>
    </w:rPr>
  </w:style>
  <w:style w:type="paragraph" w:customStyle="1" w:styleId="HebName">
    <w:name w:val="HebName"/>
    <w:basedOn w:val="a"/>
    <w:rsid w:val="004374C9"/>
    <w:pPr>
      <w:bidi/>
      <w:spacing w:line="240" w:lineRule="auto"/>
      <w:jc w:val="center"/>
    </w:pPr>
    <w:rPr>
      <w:rFonts w:cs="Guttman Aharoni"/>
      <w:b/>
      <w:bCs/>
      <w:snapToGrid/>
      <w:sz w:val="28"/>
      <w:szCs w:val="28"/>
      <w:lang w:bidi="he-IL"/>
    </w:rPr>
  </w:style>
  <w:style w:type="paragraph" w:customStyle="1" w:styleId="HebContrib">
    <w:name w:val="HebContrib"/>
    <w:basedOn w:val="a"/>
    <w:rsid w:val="004374C9"/>
    <w:pPr>
      <w:bidi/>
      <w:spacing w:line="240" w:lineRule="auto"/>
      <w:jc w:val="center"/>
    </w:pPr>
    <w:rPr>
      <w:rFonts w:cs="Guttman Aharoni"/>
      <w:b/>
      <w:bCs/>
      <w:i/>
      <w:iCs/>
      <w:snapToGrid/>
      <w:lang w:bidi="he-IL"/>
    </w:rPr>
  </w:style>
  <w:style w:type="paragraph" w:customStyle="1" w:styleId="HebIngred">
    <w:name w:val="HebIngred"/>
    <w:basedOn w:val="a"/>
    <w:rsid w:val="004374C9"/>
    <w:pPr>
      <w:bidi/>
      <w:spacing w:line="240" w:lineRule="auto"/>
      <w:jc w:val="left"/>
    </w:pPr>
    <w:rPr>
      <w:rFonts w:ascii="Arial" w:hAnsi="Arial" w:cs="Arial"/>
      <w:snapToGrid/>
      <w:lang w:bidi="he-IL"/>
    </w:rPr>
  </w:style>
  <w:style w:type="paragraph" w:customStyle="1" w:styleId="HebInstruct">
    <w:name w:val="HebInstruct"/>
    <w:basedOn w:val="a"/>
    <w:rsid w:val="004374C9"/>
    <w:pPr>
      <w:bidi/>
      <w:spacing w:line="240" w:lineRule="auto"/>
      <w:jc w:val="left"/>
    </w:pPr>
    <w:rPr>
      <w:rFonts w:ascii="Tahoma" w:hAnsi="Tahoma" w:cs="Guttman Aharoni"/>
      <w:snapToGrid/>
      <w:lang w:bidi="he-IL"/>
    </w:rPr>
  </w:style>
  <w:style w:type="paragraph" w:customStyle="1" w:styleId="Hanadiv">
    <w:name w:val="Hanadiv"/>
    <w:basedOn w:val="a"/>
    <w:rsid w:val="0049377A"/>
    <w:pPr>
      <w:spacing w:line="240" w:lineRule="auto"/>
      <w:jc w:val="left"/>
    </w:pPr>
    <w:rPr>
      <w:rFonts w:ascii="Garamond" w:hAnsi="Garamond"/>
      <w:sz w:val="26"/>
      <w:szCs w:val="26"/>
      <w:lang w:val="en-GB"/>
    </w:rPr>
  </w:style>
  <w:style w:type="paragraph" w:customStyle="1" w:styleId="double-double">
    <w:name w:val="double-double"/>
    <w:basedOn w:val="DoubleEdge"/>
    <w:qFormat/>
    <w:rsid w:val="00D70CD4"/>
    <w:pPr>
      <w:tabs>
        <w:tab w:val="clear" w:pos="567"/>
        <w:tab w:val="left" w:pos="1276"/>
      </w:tabs>
      <w:ind w:left="2268" w:hanging="1701"/>
    </w:pPr>
  </w:style>
  <w:style w:type="paragraph" w:customStyle="1" w:styleId="double-double-double">
    <w:name w:val="double-double-double"/>
    <w:basedOn w:val="double-double"/>
    <w:qFormat/>
    <w:rsid w:val="000A3A69"/>
    <w:pPr>
      <w:tabs>
        <w:tab w:val="clear" w:pos="1276"/>
        <w:tab w:val="left" w:pos="2268"/>
      </w:tabs>
      <w:ind w:left="3544" w:hanging="2268"/>
    </w:pPr>
  </w:style>
  <w:style w:type="paragraph" w:customStyle="1" w:styleId="treble">
    <w:name w:val="treble"/>
    <w:basedOn w:val="E-5"/>
    <w:link w:val="trebleChar"/>
    <w:qFormat/>
    <w:rsid w:val="006219B9"/>
    <w:pPr>
      <w:tabs>
        <w:tab w:val="left" w:pos="3402"/>
      </w:tabs>
      <w:ind w:left="4253" w:hanging="1559"/>
    </w:pPr>
  </w:style>
  <w:style w:type="character" w:customStyle="1" w:styleId="trebleChar">
    <w:name w:val="treble Char"/>
    <w:basedOn w:val="a0"/>
    <w:link w:val="treble"/>
    <w:rsid w:val="006219B9"/>
    <w:rPr>
      <w:rFonts w:cs="David"/>
      <w:snapToGrid w:val="0"/>
      <w:color w:val="000000"/>
      <w:sz w:val="24"/>
      <w:szCs w:val="26"/>
      <w:lang w:bidi="ar-SA"/>
    </w:rPr>
  </w:style>
  <w:style w:type="paragraph" w:styleId="af0">
    <w:name w:val="Balloon Text"/>
    <w:basedOn w:val="a"/>
    <w:link w:val="af1"/>
    <w:uiPriority w:val="99"/>
    <w:semiHidden/>
    <w:unhideWhenUsed/>
    <w:rsid w:val="007C4F0F"/>
    <w:pPr>
      <w:spacing w:line="240" w:lineRule="auto"/>
    </w:pPr>
    <w:rPr>
      <w:rFonts w:ascii="Tahoma" w:hAnsi="Tahoma" w:cs="Tahoma"/>
      <w:sz w:val="16"/>
      <w:szCs w:val="16"/>
    </w:rPr>
  </w:style>
  <w:style w:type="character" w:customStyle="1" w:styleId="af1">
    <w:name w:val="טקסט בלונים תו"/>
    <w:basedOn w:val="a0"/>
    <w:link w:val="af0"/>
    <w:uiPriority w:val="99"/>
    <w:semiHidden/>
    <w:rsid w:val="007C4F0F"/>
    <w:rPr>
      <w:rFonts w:ascii="Tahoma" w:hAnsi="Tahoma" w:cs="Tahoma"/>
      <w:snapToGrid w:val="0"/>
      <w:color w:val="000000"/>
      <w:sz w:val="16"/>
      <w:szCs w:val="16"/>
      <w:lang w:bidi="ar-SA"/>
    </w:rPr>
  </w:style>
  <w:style w:type="character" w:customStyle="1" w:styleId="a8">
    <w:name w:val="כותרת תחתונה תו"/>
    <w:basedOn w:val="a0"/>
    <w:link w:val="a7"/>
    <w:uiPriority w:val="99"/>
    <w:rsid w:val="00DC652D"/>
    <w:rPr>
      <w:rFonts w:ascii="Calibri" w:hAnsi="Calibri" w:cs="David"/>
      <w:snapToGrid w:val="0"/>
      <w:color w:val="000000"/>
      <w:sz w:val="24"/>
      <w:szCs w:val="26"/>
      <w:lang w:bidi="ar-SA"/>
    </w:rPr>
  </w:style>
  <w:style w:type="character" w:styleId="af2">
    <w:name w:val="Emphasis"/>
    <w:basedOn w:val="a0"/>
    <w:uiPriority w:val="20"/>
    <w:qFormat/>
    <w:rsid w:val="00E6006C"/>
    <w:rPr>
      <w:i/>
      <w:iCs/>
    </w:rPr>
  </w:style>
  <w:style w:type="paragraph" w:styleId="af3">
    <w:name w:val="List Paragraph"/>
    <w:basedOn w:val="a"/>
    <w:uiPriority w:val="34"/>
    <w:qFormat/>
    <w:rsid w:val="001A25B1"/>
    <w:pPr>
      <w:bidi/>
      <w:spacing w:after="0"/>
      <w:ind w:left="720"/>
      <w:contextualSpacing/>
    </w:pPr>
    <w:rPr>
      <w:rFonts w:asciiTheme="majorHAnsi" w:eastAsia="Calibri" w:hAnsiTheme="majorHAnsi" w:cstheme="majorHAnsi"/>
      <w:snapToGrid/>
      <w:color w:val="auto"/>
      <w:sz w:val="22"/>
      <w:szCs w:val="22"/>
      <w:lang w:bidi="he-IL"/>
    </w:rPr>
  </w:style>
  <w:style w:type="character" w:styleId="af4">
    <w:name w:val="Unresolved Mention"/>
    <w:basedOn w:val="a0"/>
    <w:uiPriority w:val="99"/>
    <w:semiHidden/>
    <w:unhideWhenUsed/>
    <w:rsid w:val="00292BBF"/>
    <w:rPr>
      <w:color w:val="605E5C"/>
      <w:shd w:val="clear" w:color="auto" w:fill="E1DFDD"/>
    </w:rPr>
  </w:style>
  <w:style w:type="character" w:styleId="af5">
    <w:name w:val="annotation reference"/>
    <w:basedOn w:val="a0"/>
    <w:uiPriority w:val="99"/>
    <w:semiHidden/>
    <w:unhideWhenUsed/>
    <w:rsid w:val="008B480B"/>
    <w:rPr>
      <w:sz w:val="16"/>
      <w:szCs w:val="16"/>
    </w:rPr>
  </w:style>
  <w:style w:type="paragraph" w:styleId="af6">
    <w:name w:val="annotation subject"/>
    <w:basedOn w:val="a3"/>
    <w:next w:val="a3"/>
    <w:link w:val="af7"/>
    <w:uiPriority w:val="99"/>
    <w:semiHidden/>
    <w:unhideWhenUsed/>
    <w:rsid w:val="008B480B"/>
    <w:pPr>
      <w:spacing w:line="240" w:lineRule="auto"/>
    </w:pPr>
    <w:rPr>
      <w:b/>
      <w:bCs/>
      <w:sz w:val="20"/>
      <w:szCs w:val="20"/>
    </w:rPr>
  </w:style>
  <w:style w:type="character" w:customStyle="1" w:styleId="a4">
    <w:name w:val="טקסט הערה תו"/>
    <w:basedOn w:val="a0"/>
    <w:link w:val="a3"/>
    <w:semiHidden/>
    <w:rsid w:val="008B480B"/>
    <w:rPr>
      <w:rFonts w:ascii="Calibri" w:hAnsi="Calibri" w:cs="David"/>
      <w:snapToGrid w:val="0"/>
      <w:color w:val="000000"/>
      <w:sz w:val="24"/>
      <w:szCs w:val="24"/>
      <w:lang w:val="en-US" w:eastAsia="en-US" w:bidi="ar-SA"/>
    </w:rPr>
  </w:style>
  <w:style w:type="character" w:customStyle="1" w:styleId="af7">
    <w:name w:val="נושא הערה תו"/>
    <w:basedOn w:val="a4"/>
    <w:link w:val="af6"/>
    <w:uiPriority w:val="99"/>
    <w:semiHidden/>
    <w:rsid w:val="008B480B"/>
    <w:rPr>
      <w:rFonts w:ascii="Calibri" w:hAnsi="Calibri" w:cs="David"/>
      <w:b/>
      <w:bCs/>
      <w:snapToGrid w:val="0"/>
      <w:color w:val="000000"/>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9220591">
      <w:bodyDiv w:val="1"/>
      <w:marLeft w:val="0"/>
      <w:marRight w:val="0"/>
      <w:marTop w:val="0"/>
      <w:marBottom w:val="0"/>
      <w:divBdr>
        <w:top w:val="none" w:sz="0" w:space="0" w:color="auto"/>
        <w:left w:val="none" w:sz="0" w:space="0" w:color="auto"/>
        <w:bottom w:val="none" w:sz="0" w:space="0" w:color="auto"/>
        <w:right w:val="none" w:sz="0" w:space="0" w:color="auto"/>
      </w:divBdr>
      <w:divsChild>
        <w:div w:id="1119839787">
          <w:marLeft w:val="0"/>
          <w:marRight w:val="0"/>
          <w:marTop w:val="0"/>
          <w:marBottom w:val="0"/>
          <w:divBdr>
            <w:top w:val="none" w:sz="0" w:space="0" w:color="auto"/>
            <w:left w:val="none" w:sz="0" w:space="0" w:color="auto"/>
            <w:bottom w:val="none" w:sz="0" w:space="0" w:color="auto"/>
            <w:right w:val="none" w:sz="0" w:space="0" w:color="auto"/>
          </w:divBdr>
          <w:divsChild>
            <w:div w:id="206205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843827">
      <w:bodyDiv w:val="1"/>
      <w:marLeft w:val="0"/>
      <w:marRight w:val="0"/>
      <w:marTop w:val="0"/>
      <w:marBottom w:val="0"/>
      <w:divBdr>
        <w:top w:val="none" w:sz="0" w:space="0" w:color="auto"/>
        <w:left w:val="none" w:sz="0" w:space="0" w:color="auto"/>
        <w:bottom w:val="none" w:sz="0" w:space="0" w:color="auto"/>
        <w:right w:val="none" w:sz="0" w:space="0" w:color="auto"/>
      </w:divBdr>
    </w:div>
    <w:div w:id="1531067952">
      <w:bodyDiv w:val="1"/>
      <w:marLeft w:val="0"/>
      <w:marRight w:val="0"/>
      <w:marTop w:val="0"/>
      <w:marBottom w:val="0"/>
      <w:divBdr>
        <w:top w:val="none" w:sz="0" w:space="0" w:color="auto"/>
        <w:left w:val="none" w:sz="0" w:space="0" w:color="auto"/>
        <w:bottom w:val="none" w:sz="0" w:space="0" w:color="auto"/>
        <w:right w:val="none" w:sz="0" w:space="0" w:color="auto"/>
      </w:divBdr>
      <w:divsChild>
        <w:div w:id="201551545">
          <w:marLeft w:val="0"/>
          <w:marRight w:val="0"/>
          <w:marTop w:val="0"/>
          <w:marBottom w:val="0"/>
          <w:divBdr>
            <w:top w:val="none" w:sz="0" w:space="0" w:color="auto"/>
            <w:left w:val="none" w:sz="0" w:space="0" w:color="auto"/>
            <w:bottom w:val="none" w:sz="0" w:space="0" w:color="auto"/>
            <w:right w:val="none" w:sz="0" w:space="0" w:color="auto"/>
          </w:divBdr>
          <w:divsChild>
            <w:div w:id="86082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7</Pages>
  <Words>2960</Words>
  <Characters>15542</Characters>
  <Application>Microsoft Office Word</Application>
  <DocSecurity>0</DocSecurity>
  <Lines>224</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S.Vardi</dc:creator>
  <cp:lastModifiedBy>Shaul Arieli</cp:lastModifiedBy>
  <cp:revision>174</cp:revision>
  <dcterms:created xsi:type="dcterms:W3CDTF">2024-07-23T07:53:00Z</dcterms:created>
  <dcterms:modified xsi:type="dcterms:W3CDTF">2024-07-24T15:41:00Z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18974164e6971758daa3ee19eb1386d5bf148e5e3c57ab6a06b1eaa8ace2eaae</vt:lpwstr>
  </property>
</Properties>
</file>